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A6" w:rsidRDefault="00B52178" w:rsidP="00B52178">
      <w:pPr>
        <w:spacing w:before="240" w:after="240"/>
        <w:jc w:val="center"/>
        <w:rPr>
          <w:rFonts w:ascii="Times New Roman" w:hAnsi="Times New Roman"/>
          <w:b/>
          <w:i/>
        </w:rPr>
      </w:pPr>
      <w:r w:rsidRPr="00615D08">
        <w:rPr>
          <w:rFonts w:ascii="Times New Roman" w:hAnsi="Times New Roman"/>
          <w:b/>
          <w:i/>
        </w:rPr>
        <w:t>LAW AND CUSTOM IN TOKELAU</w:t>
      </w:r>
    </w:p>
    <w:p w:rsidR="00270ED0" w:rsidRPr="00615D08" w:rsidRDefault="00270ED0" w:rsidP="00B52178">
      <w:pPr>
        <w:spacing w:before="240" w:after="240"/>
        <w:jc w:val="center"/>
        <w:rPr>
          <w:rFonts w:ascii="Times New Roman" w:hAnsi="Times New Roman"/>
          <w:b/>
          <w:i/>
        </w:rPr>
      </w:pPr>
      <w:r>
        <w:rPr>
          <w:rFonts w:ascii="Times New Roman" w:hAnsi="Times New Roman"/>
          <w:b/>
          <w:i/>
        </w:rPr>
        <w:t>CONFERENCE NOTES</w:t>
      </w:r>
    </w:p>
    <w:p w:rsidR="00243413" w:rsidRPr="00B52178" w:rsidRDefault="00E5255D" w:rsidP="000016A6">
      <w:pPr>
        <w:spacing w:before="240" w:after="240"/>
        <w:jc w:val="both"/>
        <w:rPr>
          <w:rFonts w:ascii="Times New Roman" w:hAnsi="Times New Roman"/>
          <w:b/>
          <w:i/>
        </w:rPr>
      </w:pPr>
      <w:r>
        <w:rPr>
          <w:rFonts w:ascii="Times New Roman" w:hAnsi="Times New Roman"/>
          <w:b/>
          <w:i/>
        </w:rPr>
        <w:t>I</w:t>
      </w:r>
      <w:r>
        <w:rPr>
          <w:rFonts w:ascii="Times New Roman" w:hAnsi="Times New Roman"/>
          <w:b/>
          <w:i/>
        </w:rPr>
        <w:tab/>
      </w:r>
      <w:r w:rsidR="000016A6" w:rsidRPr="00B52178">
        <w:rPr>
          <w:rFonts w:ascii="Times New Roman" w:hAnsi="Times New Roman"/>
          <w:b/>
          <w:i/>
        </w:rPr>
        <w:t>INTRODUCTION</w:t>
      </w:r>
    </w:p>
    <w:p w:rsidR="005730DD" w:rsidRDefault="00243413" w:rsidP="000016A6">
      <w:pPr>
        <w:spacing w:before="240" w:after="240"/>
        <w:jc w:val="both"/>
        <w:rPr>
          <w:rFonts w:ascii="Times New Roman" w:hAnsi="Times New Roman"/>
        </w:rPr>
      </w:pPr>
      <w:r w:rsidRPr="006614E5">
        <w:rPr>
          <w:rFonts w:ascii="Times New Roman" w:hAnsi="Times New Roman"/>
        </w:rPr>
        <w:t xml:space="preserve">Tokelau has always had custom; </w:t>
      </w:r>
      <w:r w:rsidR="00336750">
        <w:rPr>
          <w:rFonts w:ascii="Times New Roman" w:hAnsi="Times New Roman"/>
        </w:rPr>
        <w:t xml:space="preserve">and </w:t>
      </w:r>
      <w:r w:rsidRPr="006614E5">
        <w:rPr>
          <w:rFonts w:ascii="Times New Roman" w:hAnsi="Times New Roman"/>
        </w:rPr>
        <w:t>formally</w:t>
      </w:r>
      <w:r w:rsidR="00336750">
        <w:rPr>
          <w:rFonts w:ascii="Times New Roman" w:hAnsi="Times New Roman"/>
        </w:rPr>
        <w:t>,</w:t>
      </w:r>
      <w:r w:rsidRPr="006614E5">
        <w:rPr>
          <w:rFonts w:ascii="Times New Roman" w:hAnsi="Times New Roman"/>
        </w:rPr>
        <w:t xml:space="preserve"> at least</w:t>
      </w:r>
      <w:r w:rsidR="00336750">
        <w:rPr>
          <w:rFonts w:ascii="Times New Roman" w:hAnsi="Times New Roman"/>
        </w:rPr>
        <w:t>,</w:t>
      </w:r>
      <w:r w:rsidRPr="006614E5">
        <w:rPr>
          <w:rFonts w:ascii="Times New Roman" w:hAnsi="Times New Roman"/>
        </w:rPr>
        <w:t xml:space="preserve"> it has had law for the last century.</w:t>
      </w:r>
      <w:r w:rsidR="000016A6">
        <w:rPr>
          <w:rStyle w:val="FootnoteReference"/>
          <w:rFonts w:ascii="Times New Roman" w:hAnsi="Times New Roman"/>
        </w:rPr>
        <w:footnoteReference w:id="1"/>
      </w:r>
      <w:r w:rsidRPr="006614E5">
        <w:rPr>
          <w:rFonts w:ascii="Times New Roman" w:hAnsi="Times New Roman"/>
        </w:rPr>
        <w:t xml:space="preserve"> </w:t>
      </w:r>
    </w:p>
    <w:p w:rsidR="00FD1BAF" w:rsidRDefault="00FD1BAF" w:rsidP="000016A6">
      <w:pPr>
        <w:spacing w:before="240" w:after="240"/>
        <w:jc w:val="both"/>
        <w:rPr>
          <w:rFonts w:ascii="Times New Roman" w:hAnsi="Times New Roman"/>
        </w:rPr>
      </w:pPr>
      <w:r w:rsidRPr="006614E5">
        <w:rPr>
          <w:rFonts w:ascii="Times New Roman" w:hAnsi="Times New Roman"/>
        </w:rPr>
        <w:t xml:space="preserve">Law is here used to refer to the system of social ordering of outside origin which in the case of Tokelau was introduced first by the </w:t>
      </w:r>
      <w:r>
        <w:rPr>
          <w:rFonts w:ascii="Times New Roman" w:hAnsi="Times New Roman"/>
        </w:rPr>
        <w:t>British</w:t>
      </w:r>
      <w:r w:rsidRPr="006614E5">
        <w:rPr>
          <w:rFonts w:ascii="Times New Roman" w:hAnsi="Times New Roman"/>
        </w:rPr>
        <w:t xml:space="preserve"> </w:t>
      </w:r>
      <w:r>
        <w:rPr>
          <w:rFonts w:ascii="Times New Roman" w:hAnsi="Times New Roman"/>
        </w:rPr>
        <w:t>Government</w:t>
      </w:r>
      <w:r w:rsidRPr="006614E5">
        <w:rPr>
          <w:rFonts w:ascii="Times New Roman" w:hAnsi="Times New Roman"/>
        </w:rPr>
        <w:t xml:space="preserve"> and latterly by the </w:t>
      </w:r>
      <w:r>
        <w:rPr>
          <w:rFonts w:ascii="Times New Roman" w:hAnsi="Times New Roman"/>
        </w:rPr>
        <w:t>Government</w:t>
      </w:r>
      <w:r w:rsidRPr="006614E5">
        <w:rPr>
          <w:rFonts w:ascii="Times New Roman" w:hAnsi="Times New Roman"/>
        </w:rPr>
        <w:t xml:space="preserve"> of New Zealand.</w:t>
      </w:r>
      <w:r w:rsidR="000016A6">
        <w:rPr>
          <w:rStyle w:val="FootnoteReference"/>
          <w:rFonts w:ascii="Times New Roman" w:hAnsi="Times New Roman"/>
        </w:rPr>
        <w:footnoteReference w:id="2"/>
      </w:r>
      <w:r w:rsidR="005730DD">
        <w:rPr>
          <w:rFonts w:ascii="Times New Roman" w:hAnsi="Times New Roman"/>
        </w:rPr>
        <w:t xml:space="preserve"> </w:t>
      </w:r>
      <w:r w:rsidRPr="006614E5">
        <w:rPr>
          <w:rFonts w:ascii="Times New Roman" w:hAnsi="Times New Roman"/>
        </w:rPr>
        <w:t xml:space="preserve">Custom is the body of rules relating to social order created and managed by the elders of </w:t>
      </w:r>
      <w:r w:rsidR="000016A6">
        <w:rPr>
          <w:rFonts w:ascii="Times New Roman" w:hAnsi="Times New Roman"/>
        </w:rPr>
        <w:t xml:space="preserve">the </w:t>
      </w:r>
      <w:r w:rsidRPr="006614E5">
        <w:rPr>
          <w:rFonts w:ascii="Times New Roman" w:hAnsi="Times New Roman"/>
        </w:rPr>
        <w:t>Tokelau communities.</w:t>
      </w:r>
    </w:p>
    <w:p w:rsidR="00FA4AA2" w:rsidRPr="006614E5" w:rsidRDefault="00243413" w:rsidP="000016A6">
      <w:pPr>
        <w:spacing w:before="240" w:after="240"/>
        <w:jc w:val="both"/>
        <w:rPr>
          <w:rFonts w:ascii="Times New Roman" w:hAnsi="Times New Roman"/>
        </w:rPr>
      </w:pPr>
      <w:r w:rsidRPr="006614E5">
        <w:rPr>
          <w:rFonts w:ascii="Times New Roman" w:hAnsi="Times New Roman"/>
        </w:rPr>
        <w:t xml:space="preserve">The first laws did not supersede </w:t>
      </w:r>
      <w:r w:rsidR="008D0C8B">
        <w:rPr>
          <w:rFonts w:ascii="Times New Roman" w:hAnsi="Times New Roman"/>
        </w:rPr>
        <w:t>custom.</w:t>
      </w:r>
      <w:r w:rsidR="000016A6">
        <w:rPr>
          <w:rStyle w:val="FootnoteReference"/>
          <w:rFonts w:ascii="Times New Roman" w:hAnsi="Times New Roman"/>
        </w:rPr>
        <w:footnoteReference w:id="3"/>
      </w:r>
      <w:r w:rsidR="008D0C8B">
        <w:rPr>
          <w:rFonts w:ascii="Times New Roman" w:hAnsi="Times New Roman"/>
        </w:rPr>
        <w:t xml:space="preserve"> They did </w:t>
      </w:r>
      <w:r w:rsidR="00FA4AA2" w:rsidRPr="006614E5">
        <w:rPr>
          <w:rFonts w:ascii="Times New Roman" w:hAnsi="Times New Roman"/>
        </w:rPr>
        <w:t xml:space="preserve">impose some administrative responsibilities on the Tokelau communities but otherwise were of interest to the colonial </w:t>
      </w:r>
      <w:r w:rsidR="008D0C8B">
        <w:rPr>
          <w:rFonts w:ascii="Times New Roman" w:hAnsi="Times New Roman"/>
        </w:rPr>
        <w:t>power</w:t>
      </w:r>
      <w:r w:rsidR="00FA4AA2" w:rsidRPr="006614E5">
        <w:rPr>
          <w:rFonts w:ascii="Times New Roman" w:hAnsi="Times New Roman"/>
        </w:rPr>
        <w:t xml:space="preserve"> and not to people in Tokelau.</w:t>
      </w:r>
    </w:p>
    <w:p w:rsidR="00FD1BAF" w:rsidRDefault="00FA4AA2" w:rsidP="000016A6">
      <w:pPr>
        <w:spacing w:before="240" w:after="240"/>
        <w:jc w:val="both"/>
        <w:rPr>
          <w:rFonts w:ascii="Times New Roman" w:hAnsi="Times New Roman"/>
        </w:rPr>
      </w:pPr>
      <w:r w:rsidRPr="006614E5">
        <w:rPr>
          <w:rFonts w:ascii="Times New Roman" w:hAnsi="Times New Roman"/>
        </w:rPr>
        <w:t>In time</w:t>
      </w:r>
      <w:r w:rsidR="005730DD">
        <w:rPr>
          <w:rFonts w:ascii="Times New Roman" w:hAnsi="Times New Roman"/>
        </w:rPr>
        <w:t>,</w:t>
      </w:r>
      <w:r w:rsidRPr="006614E5">
        <w:rPr>
          <w:rFonts w:ascii="Times New Roman" w:hAnsi="Times New Roman"/>
        </w:rPr>
        <w:t xml:space="preserve"> that system changed to one where the only official system for social ordering was </w:t>
      </w:r>
      <w:r w:rsidR="00FD1BAF">
        <w:rPr>
          <w:rFonts w:ascii="Times New Roman" w:hAnsi="Times New Roman"/>
        </w:rPr>
        <w:t>the law</w:t>
      </w:r>
      <w:r w:rsidRPr="006614E5">
        <w:rPr>
          <w:rFonts w:ascii="Times New Roman" w:hAnsi="Times New Roman"/>
        </w:rPr>
        <w:t xml:space="preserve"> imposed by the colonial power.</w:t>
      </w:r>
      <w:r w:rsidR="000016A6">
        <w:rPr>
          <w:rStyle w:val="FootnoteReference"/>
          <w:rFonts w:ascii="Times New Roman" w:hAnsi="Times New Roman"/>
        </w:rPr>
        <w:footnoteReference w:id="4"/>
      </w:r>
      <w:r w:rsidRPr="006614E5">
        <w:rPr>
          <w:rFonts w:ascii="Times New Roman" w:hAnsi="Times New Roman"/>
        </w:rPr>
        <w:t xml:space="preserve"> The lack of reality of that system and some of the difficulties </w:t>
      </w:r>
      <w:r w:rsidR="00FD1BAF">
        <w:rPr>
          <w:rFonts w:ascii="Times New Roman" w:hAnsi="Times New Roman"/>
        </w:rPr>
        <w:t>it</w:t>
      </w:r>
      <w:r w:rsidRPr="006614E5">
        <w:rPr>
          <w:rFonts w:ascii="Times New Roman" w:hAnsi="Times New Roman"/>
        </w:rPr>
        <w:t xml:space="preserve"> presented were acknowledged by New Zealand in the late 1980s. In the </w:t>
      </w:r>
      <w:r w:rsidR="008D0C8B" w:rsidRPr="006614E5">
        <w:rPr>
          <w:rFonts w:ascii="Times New Roman" w:hAnsi="Times New Roman"/>
        </w:rPr>
        <w:t xml:space="preserve">Village Incorporation Regulations </w:t>
      </w:r>
      <w:r w:rsidR="00155136">
        <w:rPr>
          <w:rFonts w:ascii="Times New Roman" w:hAnsi="Times New Roman"/>
        </w:rPr>
        <w:t>1986</w:t>
      </w:r>
      <w:r w:rsidR="000016A6">
        <w:rPr>
          <w:rStyle w:val="FootnoteReference"/>
          <w:rFonts w:ascii="Times New Roman" w:hAnsi="Times New Roman"/>
        </w:rPr>
        <w:footnoteReference w:id="5"/>
      </w:r>
      <w:r w:rsidRPr="006614E5">
        <w:rPr>
          <w:rFonts w:ascii="Times New Roman" w:hAnsi="Times New Roman"/>
        </w:rPr>
        <w:t xml:space="preserve"> the authority of the village elders was acknowledged and </w:t>
      </w:r>
      <w:r w:rsidR="00FD1BAF">
        <w:rPr>
          <w:rFonts w:ascii="Times New Roman" w:hAnsi="Times New Roman"/>
        </w:rPr>
        <w:t xml:space="preserve">a local </w:t>
      </w:r>
      <w:r w:rsidR="000016A6">
        <w:rPr>
          <w:rFonts w:ascii="Times New Roman" w:hAnsi="Times New Roman"/>
        </w:rPr>
        <w:t>legislative</w:t>
      </w:r>
      <w:r w:rsidRPr="006614E5">
        <w:rPr>
          <w:rFonts w:ascii="Times New Roman" w:hAnsi="Times New Roman"/>
        </w:rPr>
        <w:t xml:space="preserve"> </w:t>
      </w:r>
      <w:r w:rsidR="00FD1BAF">
        <w:rPr>
          <w:rFonts w:ascii="Times New Roman" w:hAnsi="Times New Roman"/>
        </w:rPr>
        <w:t>power granted</w:t>
      </w:r>
      <w:r w:rsidR="008D0C8B">
        <w:rPr>
          <w:rFonts w:ascii="Times New Roman" w:hAnsi="Times New Roman"/>
        </w:rPr>
        <w:t>.</w:t>
      </w:r>
      <w:r w:rsidR="006B4BA1">
        <w:rPr>
          <w:rStyle w:val="FootnoteReference"/>
          <w:rFonts w:ascii="Times New Roman" w:hAnsi="Times New Roman"/>
        </w:rPr>
        <w:footnoteReference w:id="6"/>
      </w:r>
      <w:r w:rsidRPr="006614E5">
        <w:rPr>
          <w:rFonts w:ascii="Times New Roman" w:hAnsi="Times New Roman"/>
        </w:rPr>
        <w:t xml:space="preserve"> </w:t>
      </w:r>
      <w:r w:rsidR="008D0C8B" w:rsidRPr="006614E5">
        <w:rPr>
          <w:rFonts w:ascii="Times New Roman" w:hAnsi="Times New Roman"/>
        </w:rPr>
        <w:t xml:space="preserve">After </w:t>
      </w:r>
      <w:r w:rsidR="008D0C8B">
        <w:rPr>
          <w:rFonts w:ascii="Times New Roman" w:hAnsi="Times New Roman"/>
        </w:rPr>
        <w:t>that,</w:t>
      </w:r>
      <w:r w:rsidRPr="006614E5">
        <w:rPr>
          <w:rFonts w:ascii="Times New Roman" w:hAnsi="Times New Roman"/>
        </w:rPr>
        <w:t xml:space="preserve"> </w:t>
      </w:r>
      <w:r w:rsidR="008D0C8B">
        <w:rPr>
          <w:rFonts w:ascii="Times New Roman" w:hAnsi="Times New Roman"/>
        </w:rPr>
        <w:t xml:space="preserve">the law </w:t>
      </w:r>
      <w:r w:rsidR="008D0C8B" w:rsidRPr="006614E5">
        <w:rPr>
          <w:rFonts w:ascii="Times New Roman" w:hAnsi="Times New Roman"/>
        </w:rPr>
        <w:t xml:space="preserve">began </w:t>
      </w:r>
      <w:r w:rsidRPr="006614E5">
        <w:rPr>
          <w:rFonts w:ascii="Times New Roman" w:hAnsi="Times New Roman"/>
        </w:rPr>
        <w:t xml:space="preserve">to refer </w:t>
      </w:r>
      <w:r w:rsidR="00B717AB" w:rsidRPr="006614E5">
        <w:rPr>
          <w:rFonts w:ascii="Times New Roman" w:hAnsi="Times New Roman"/>
        </w:rPr>
        <w:t>more and more often to customary</w:t>
      </w:r>
      <w:r w:rsidRPr="006614E5">
        <w:rPr>
          <w:rFonts w:ascii="Times New Roman" w:hAnsi="Times New Roman"/>
        </w:rPr>
        <w:t xml:space="preserve"> authorities </w:t>
      </w:r>
      <w:r w:rsidR="008D0C8B">
        <w:rPr>
          <w:rFonts w:ascii="Times New Roman" w:hAnsi="Times New Roman"/>
        </w:rPr>
        <w:t>a</w:t>
      </w:r>
      <w:r w:rsidR="00B717AB" w:rsidRPr="006614E5">
        <w:rPr>
          <w:rFonts w:ascii="Times New Roman" w:hAnsi="Times New Roman"/>
        </w:rPr>
        <w:t>s the source of legal power.</w:t>
      </w:r>
      <w:r w:rsidR="006B4BA1">
        <w:rPr>
          <w:rStyle w:val="FootnoteReference"/>
          <w:rFonts w:ascii="Times New Roman" w:hAnsi="Times New Roman"/>
        </w:rPr>
        <w:footnoteReference w:id="7"/>
      </w:r>
      <w:r w:rsidR="00B717AB" w:rsidRPr="006614E5">
        <w:rPr>
          <w:rFonts w:ascii="Times New Roman" w:hAnsi="Times New Roman"/>
        </w:rPr>
        <w:t xml:space="preserve"> </w:t>
      </w:r>
    </w:p>
    <w:p w:rsidR="0086298D" w:rsidRPr="006614E5" w:rsidRDefault="00B717AB" w:rsidP="000016A6">
      <w:pPr>
        <w:spacing w:before="240" w:after="240"/>
        <w:jc w:val="both"/>
        <w:rPr>
          <w:rFonts w:ascii="Times New Roman" w:hAnsi="Times New Roman"/>
        </w:rPr>
      </w:pPr>
      <w:r w:rsidRPr="006614E5">
        <w:rPr>
          <w:rFonts w:ascii="Times New Roman" w:hAnsi="Times New Roman"/>
        </w:rPr>
        <w:t xml:space="preserve">In the last two decades the pattern of colonial legislation </w:t>
      </w:r>
      <w:r w:rsidR="008D0C8B">
        <w:rPr>
          <w:rFonts w:ascii="Times New Roman" w:hAnsi="Times New Roman"/>
        </w:rPr>
        <w:t>has been to give</w:t>
      </w:r>
      <w:r w:rsidRPr="006614E5">
        <w:rPr>
          <w:rFonts w:ascii="Times New Roman" w:hAnsi="Times New Roman"/>
        </w:rPr>
        <w:t xml:space="preserve"> increasing authority to customary power holders.</w:t>
      </w:r>
      <w:r w:rsidR="006B4BA1">
        <w:rPr>
          <w:rStyle w:val="FootnoteReference"/>
          <w:rFonts w:ascii="Times New Roman" w:hAnsi="Times New Roman"/>
        </w:rPr>
        <w:footnoteReference w:id="8"/>
      </w:r>
      <w:r w:rsidRPr="006614E5">
        <w:rPr>
          <w:rFonts w:ascii="Times New Roman" w:hAnsi="Times New Roman"/>
        </w:rPr>
        <w:t xml:space="preserve"> Tokelau now has</w:t>
      </w:r>
      <w:r w:rsidR="008D0C8B">
        <w:rPr>
          <w:rFonts w:ascii="Times New Roman" w:hAnsi="Times New Roman"/>
        </w:rPr>
        <w:t>,</w:t>
      </w:r>
      <w:r w:rsidRPr="006614E5">
        <w:rPr>
          <w:rFonts w:ascii="Times New Roman" w:hAnsi="Times New Roman"/>
        </w:rPr>
        <w:t xml:space="preserve"> in the form of legislation</w:t>
      </w:r>
      <w:r w:rsidR="008D0C8B">
        <w:rPr>
          <w:rFonts w:ascii="Times New Roman" w:hAnsi="Times New Roman"/>
        </w:rPr>
        <w:t>,</w:t>
      </w:r>
      <w:r w:rsidRPr="006614E5">
        <w:rPr>
          <w:rFonts w:ascii="Times New Roman" w:hAnsi="Times New Roman"/>
        </w:rPr>
        <w:t xml:space="preserve"> a basic set of law</w:t>
      </w:r>
      <w:r w:rsidR="008D0C8B">
        <w:rPr>
          <w:rFonts w:ascii="Times New Roman" w:hAnsi="Times New Roman"/>
        </w:rPr>
        <w:t>s</w:t>
      </w:r>
      <w:r w:rsidRPr="006614E5">
        <w:rPr>
          <w:rFonts w:ascii="Times New Roman" w:hAnsi="Times New Roman"/>
        </w:rPr>
        <w:t xml:space="preserve"> which deal</w:t>
      </w:r>
      <w:r w:rsidR="00FD1BAF">
        <w:rPr>
          <w:rFonts w:ascii="Times New Roman" w:hAnsi="Times New Roman"/>
        </w:rPr>
        <w:t>s</w:t>
      </w:r>
      <w:r w:rsidRPr="006614E5">
        <w:rPr>
          <w:rFonts w:ascii="Times New Roman" w:hAnsi="Times New Roman"/>
        </w:rPr>
        <w:t xml:space="preserve"> with administrative necessities and the most frequently encountered situations where a set of</w:t>
      </w:r>
      <w:r w:rsidR="00FD1BAF">
        <w:rPr>
          <w:rFonts w:ascii="Times New Roman" w:hAnsi="Times New Roman"/>
        </w:rPr>
        <w:t xml:space="preserve"> laws is seen</w:t>
      </w:r>
      <w:r w:rsidR="008D0C8B">
        <w:rPr>
          <w:rFonts w:ascii="Times New Roman" w:hAnsi="Times New Roman"/>
        </w:rPr>
        <w:t xml:space="preserve"> to be appropriate.</w:t>
      </w:r>
      <w:r w:rsidRPr="006614E5">
        <w:rPr>
          <w:rFonts w:ascii="Times New Roman" w:hAnsi="Times New Roman"/>
        </w:rPr>
        <w:t xml:space="preserve"> </w:t>
      </w:r>
      <w:r w:rsidR="008D0C8B" w:rsidRPr="006614E5">
        <w:rPr>
          <w:rFonts w:ascii="Times New Roman" w:hAnsi="Times New Roman"/>
        </w:rPr>
        <w:t xml:space="preserve">This </w:t>
      </w:r>
      <w:r w:rsidRPr="006614E5">
        <w:rPr>
          <w:rFonts w:ascii="Times New Roman" w:hAnsi="Times New Roman"/>
        </w:rPr>
        <w:t xml:space="preserve">is especially the case </w:t>
      </w:r>
      <w:r w:rsidR="0086298D" w:rsidRPr="006614E5">
        <w:rPr>
          <w:rFonts w:ascii="Times New Roman" w:hAnsi="Times New Roman"/>
        </w:rPr>
        <w:t xml:space="preserve">where it is desired to impose </w:t>
      </w:r>
      <w:r w:rsidR="006B4BA1">
        <w:rPr>
          <w:rFonts w:ascii="Times New Roman" w:hAnsi="Times New Roman"/>
        </w:rPr>
        <w:t>a</w:t>
      </w:r>
      <w:r w:rsidR="0086298D" w:rsidRPr="006614E5">
        <w:rPr>
          <w:rFonts w:ascii="Times New Roman" w:hAnsi="Times New Roman"/>
        </w:rPr>
        <w:t xml:space="preserve"> penalty on an individual for breaking the rules – what the system sees as </w:t>
      </w:r>
      <w:r w:rsidR="008D0C8B">
        <w:rPr>
          <w:rFonts w:ascii="Times New Roman" w:hAnsi="Times New Roman"/>
        </w:rPr>
        <w:t>warranting the</w:t>
      </w:r>
      <w:r w:rsidR="0086298D" w:rsidRPr="006614E5">
        <w:rPr>
          <w:rFonts w:ascii="Times New Roman" w:hAnsi="Times New Roman"/>
        </w:rPr>
        <w:t xml:space="preserve"> creation of offences.</w:t>
      </w:r>
      <w:r w:rsidR="00B623D7">
        <w:rPr>
          <w:rFonts w:ascii="Times New Roman" w:hAnsi="Times New Roman"/>
        </w:rPr>
        <w:t xml:space="preserve"> </w:t>
      </w:r>
      <w:r w:rsidR="00AF35D8" w:rsidRPr="006614E5">
        <w:rPr>
          <w:rFonts w:ascii="Times New Roman" w:hAnsi="Times New Roman"/>
        </w:rPr>
        <w:t>Notwithstanding the presence of legislation prescribing conduct for most daily circumstances</w:t>
      </w:r>
      <w:r w:rsidR="00B623D7">
        <w:rPr>
          <w:rFonts w:ascii="Times New Roman" w:hAnsi="Times New Roman"/>
        </w:rPr>
        <w:t>,</w:t>
      </w:r>
      <w:r w:rsidR="00AF35D8" w:rsidRPr="006614E5">
        <w:rPr>
          <w:rFonts w:ascii="Times New Roman" w:hAnsi="Times New Roman"/>
        </w:rPr>
        <w:t xml:space="preserve"> life in Tokelau </w:t>
      </w:r>
      <w:r w:rsidR="008D0C8B">
        <w:rPr>
          <w:rFonts w:ascii="Times New Roman" w:hAnsi="Times New Roman"/>
        </w:rPr>
        <w:t>pro</w:t>
      </w:r>
      <w:r w:rsidR="00077351" w:rsidRPr="006614E5">
        <w:rPr>
          <w:rFonts w:ascii="Times New Roman" w:hAnsi="Times New Roman"/>
        </w:rPr>
        <w:t>c</w:t>
      </w:r>
      <w:r w:rsidR="008D0C8B">
        <w:rPr>
          <w:rFonts w:ascii="Times New Roman" w:hAnsi="Times New Roman"/>
        </w:rPr>
        <w:t>e</w:t>
      </w:r>
      <w:r w:rsidR="00077351" w:rsidRPr="006614E5">
        <w:rPr>
          <w:rFonts w:ascii="Times New Roman" w:hAnsi="Times New Roman"/>
        </w:rPr>
        <w:t>eds</w:t>
      </w:r>
      <w:r w:rsidR="00FD1BAF">
        <w:rPr>
          <w:rFonts w:ascii="Times New Roman" w:hAnsi="Times New Roman"/>
        </w:rPr>
        <w:t>,</w:t>
      </w:r>
      <w:r w:rsidR="00077351" w:rsidRPr="006614E5">
        <w:rPr>
          <w:rFonts w:ascii="Times New Roman" w:hAnsi="Times New Roman"/>
        </w:rPr>
        <w:t xml:space="preserve"> by </w:t>
      </w:r>
      <w:r w:rsidR="008D0C8B">
        <w:rPr>
          <w:rFonts w:ascii="Times New Roman" w:hAnsi="Times New Roman"/>
        </w:rPr>
        <w:t>and</w:t>
      </w:r>
      <w:r w:rsidR="00077351" w:rsidRPr="006614E5">
        <w:rPr>
          <w:rFonts w:ascii="Times New Roman" w:hAnsi="Times New Roman"/>
        </w:rPr>
        <w:t xml:space="preserve"> large</w:t>
      </w:r>
      <w:r w:rsidR="00FD1BAF">
        <w:rPr>
          <w:rFonts w:ascii="Times New Roman" w:hAnsi="Times New Roman"/>
        </w:rPr>
        <w:t>,</w:t>
      </w:r>
      <w:r w:rsidR="00077351" w:rsidRPr="006614E5">
        <w:rPr>
          <w:rFonts w:ascii="Times New Roman" w:hAnsi="Times New Roman"/>
        </w:rPr>
        <w:t xml:space="preserve"> in accordance with </w:t>
      </w:r>
      <w:r w:rsidR="003E1A66">
        <w:rPr>
          <w:rFonts w:ascii="Times New Roman" w:hAnsi="Times New Roman"/>
        </w:rPr>
        <w:t>custom:</w:t>
      </w:r>
      <w:r w:rsidR="008852E2">
        <w:rPr>
          <w:rFonts w:ascii="Times New Roman" w:hAnsi="Times New Roman"/>
        </w:rPr>
        <w:t xml:space="preserve"> rarely</w:t>
      </w:r>
      <w:r w:rsidR="003D5106" w:rsidRPr="006614E5">
        <w:rPr>
          <w:rFonts w:ascii="Times New Roman" w:hAnsi="Times New Roman"/>
        </w:rPr>
        <w:t xml:space="preserve"> in disregard </w:t>
      </w:r>
      <w:r w:rsidR="00077351" w:rsidRPr="006614E5">
        <w:rPr>
          <w:rFonts w:ascii="Times New Roman" w:hAnsi="Times New Roman"/>
        </w:rPr>
        <w:t>o</w:t>
      </w:r>
      <w:r w:rsidR="003D5106" w:rsidRPr="006614E5">
        <w:rPr>
          <w:rFonts w:ascii="Times New Roman" w:hAnsi="Times New Roman"/>
        </w:rPr>
        <w:t>f the law</w:t>
      </w:r>
      <w:r w:rsidR="00077351" w:rsidRPr="006614E5">
        <w:rPr>
          <w:rFonts w:ascii="Times New Roman" w:hAnsi="Times New Roman"/>
        </w:rPr>
        <w:t xml:space="preserve"> but typically </w:t>
      </w:r>
      <w:r w:rsidR="003D5106" w:rsidRPr="006614E5">
        <w:rPr>
          <w:rFonts w:ascii="Times New Roman" w:hAnsi="Times New Roman"/>
        </w:rPr>
        <w:t>in ignorance of it</w:t>
      </w:r>
      <w:r w:rsidR="008D0C8B">
        <w:rPr>
          <w:rFonts w:ascii="Times New Roman" w:hAnsi="Times New Roman"/>
        </w:rPr>
        <w:t>.</w:t>
      </w:r>
      <w:r w:rsidR="003D5106" w:rsidRPr="006614E5">
        <w:rPr>
          <w:rFonts w:ascii="Times New Roman" w:hAnsi="Times New Roman"/>
        </w:rPr>
        <w:t xml:space="preserve"> </w:t>
      </w:r>
      <w:r w:rsidR="008D0C8B" w:rsidRPr="006614E5">
        <w:rPr>
          <w:rFonts w:ascii="Times New Roman" w:hAnsi="Times New Roman"/>
        </w:rPr>
        <w:t xml:space="preserve">The </w:t>
      </w:r>
      <w:r w:rsidR="003D5106" w:rsidRPr="006614E5">
        <w:rPr>
          <w:rFonts w:ascii="Times New Roman" w:hAnsi="Times New Roman"/>
        </w:rPr>
        <w:t xml:space="preserve">factual situation in Tokelau is that custom is very strong and governs the internal activities of the </w:t>
      </w:r>
      <w:r w:rsidR="008C78D9">
        <w:rPr>
          <w:rFonts w:ascii="Times New Roman" w:hAnsi="Times New Roman"/>
        </w:rPr>
        <w:t>Government</w:t>
      </w:r>
      <w:r w:rsidR="003D5106" w:rsidRPr="006614E5">
        <w:rPr>
          <w:rFonts w:ascii="Times New Roman" w:hAnsi="Times New Roman"/>
        </w:rPr>
        <w:t xml:space="preserve"> and people of Tokelau. The operation of law in matters relating to the outside world is more predictable</w:t>
      </w:r>
      <w:r w:rsidR="00B623D7">
        <w:rPr>
          <w:rFonts w:ascii="Times New Roman" w:hAnsi="Times New Roman"/>
        </w:rPr>
        <w:t>, perhaps</w:t>
      </w:r>
      <w:r w:rsidR="003D5106" w:rsidRPr="006614E5">
        <w:rPr>
          <w:rFonts w:ascii="Times New Roman" w:hAnsi="Times New Roman"/>
        </w:rPr>
        <w:t xml:space="preserve"> because interaction with the outside world </w:t>
      </w:r>
      <w:r w:rsidR="00C5720B" w:rsidRPr="006614E5">
        <w:rPr>
          <w:rFonts w:ascii="Times New Roman" w:hAnsi="Times New Roman"/>
        </w:rPr>
        <w:t>was not an area for which custom had developed.</w:t>
      </w:r>
    </w:p>
    <w:p w:rsidR="008D0C8B" w:rsidRDefault="00C5720B" w:rsidP="005924AD">
      <w:pPr>
        <w:spacing w:before="240" w:after="240"/>
        <w:jc w:val="both"/>
        <w:rPr>
          <w:rFonts w:ascii="Times New Roman" w:hAnsi="Times New Roman"/>
        </w:rPr>
      </w:pPr>
      <w:r w:rsidRPr="006614E5">
        <w:rPr>
          <w:rFonts w:ascii="Times New Roman" w:hAnsi="Times New Roman"/>
        </w:rPr>
        <w:t xml:space="preserve">Custom continues to dominate in daily life. To the extent that inquiries are made about the law they </w:t>
      </w:r>
      <w:r w:rsidR="008D0C8B">
        <w:rPr>
          <w:rFonts w:ascii="Times New Roman" w:hAnsi="Times New Roman"/>
        </w:rPr>
        <w:t>frequently serve</w:t>
      </w:r>
      <w:r w:rsidRPr="006614E5">
        <w:rPr>
          <w:rFonts w:ascii="Times New Roman" w:hAnsi="Times New Roman"/>
        </w:rPr>
        <w:t xml:space="preserve"> to bolster a customary argument where the law is consistent with the custom</w:t>
      </w:r>
      <w:r w:rsidR="003E1A66">
        <w:rPr>
          <w:rFonts w:ascii="Times New Roman" w:hAnsi="Times New Roman"/>
        </w:rPr>
        <w:t>;</w:t>
      </w:r>
      <w:r w:rsidRPr="006614E5">
        <w:rPr>
          <w:rFonts w:ascii="Times New Roman" w:hAnsi="Times New Roman"/>
        </w:rPr>
        <w:t xml:space="preserve"> or to seek to avoid the consequences where the law provides differently. The experience of those in Tokelau is of custom not of the law. This situation is changing </w:t>
      </w:r>
      <w:r w:rsidR="00FD1BAF">
        <w:rPr>
          <w:rFonts w:ascii="Times New Roman" w:hAnsi="Times New Roman"/>
        </w:rPr>
        <w:t>and</w:t>
      </w:r>
      <w:r w:rsidRPr="006614E5">
        <w:rPr>
          <w:rFonts w:ascii="Times New Roman" w:hAnsi="Times New Roman"/>
        </w:rPr>
        <w:t xml:space="preserve"> slowly custom is being marginalised. The progress of law as the pre</w:t>
      </w:r>
      <w:r w:rsidR="00B623D7">
        <w:rPr>
          <w:rFonts w:ascii="Times New Roman" w:hAnsi="Times New Roman"/>
        </w:rPr>
        <w:t>-</w:t>
      </w:r>
      <w:r w:rsidRPr="006614E5">
        <w:rPr>
          <w:rFonts w:ascii="Times New Roman" w:hAnsi="Times New Roman"/>
        </w:rPr>
        <w:t xml:space="preserve">eminent social ordering tool </w:t>
      </w:r>
      <w:r w:rsidR="00973E74">
        <w:rPr>
          <w:rFonts w:ascii="Times New Roman" w:hAnsi="Times New Roman"/>
        </w:rPr>
        <w:t xml:space="preserve">has been </w:t>
      </w:r>
      <w:r w:rsidRPr="006614E5">
        <w:rPr>
          <w:rFonts w:ascii="Times New Roman" w:hAnsi="Times New Roman"/>
        </w:rPr>
        <w:t xml:space="preserve">hindered, primarily by the lack of resources to support the law. </w:t>
      </w:r>
      <w:r w:rsidR="008D0C8B" w:rsidRPr="006614E5">
        <w:rPr>
          <w:rFonts w:ascii="Times New Roman" w:hAnsi="Times New Roman"/>
        </w:rPr>
        <w:t xml:space="preserve">For </w:t>
      </w:r>
      <w:r w:rsidRPr="006614E5">
        <w:rPr>
          <w:rFonts w:ascii="Times New Roman" w:hAnsi="Times New Roman"/>
        </w:rPr>
        <w:t xml:space="preserve">instance there are police officers and </w:t>
      </w:r>
      <w:r w:rsidR="00973E74">
        <w:rPr>
          <w:rFonts w:ascii="Times New Roman" w:hAnsi="Times New Roman"/>
        </w:rPr>
        <w:t xml:space="preserve">a criminal law code; </w:t>
      </w:r>
      <w:r w:rsidR="008D0C8B">
        <w:rPr>
          <w:rFonts w:ascii="Times New Roman" w:hAnsi="Times New Roman"/>
        </w:rPr>
        <w:t xml:space="preserve">but police </w:t>
      </w:r>
      <w:proofErr w:type="gramStart"/>
      <w:r w:rsidR="008D0C8B">
        <w:rPr>
          <w:rFonts w:ascii="Times New Roman" w:hAnsi="Times New Roman"/>
        </w:rPr>
        <w:lastRenderedPageBreak/>
        <w:t>officer</w:t>
      </w:r>
      <w:r w:rsidR="00FD1BAF">
        <w:rPr>
          <w:rFonts w:ascii="Times New Roman" w:hAnsi="Times New Roman"/>
        </w:rPr>
        <w:t>s</w:t>
      </w:r>
      <w:proofErr w:type="gramEnd"/>
      <w:r w:rsidR="00FD1BAF">
        <w:rPr>
          <w:rFonts w:ascii="Times New Roman" w:hAnsi="Times New Roman"/>
        </w:rPr>
        <w:t xml:space="preserve"> </w:t>
      </w:r>
      <w:r w:rsidR="00973E74">
        <w:rPr>
          <w:rFonts w:ascii="Times New Roman" w:hAnsi="Times New Roman"/>
        </w:rPr>
        <w:t>are not trained for</w:t>
      </w:r>
      <w:r w:rsidR="00B9283A">
        <w:rPr>
          <w:rFonts w:ascii="Times New Roman" w:hAnsi="Times New Roman"/>
        </w:rPr>
        <w:t xml:space="preserve"> their law functions, n</w:t>
      </w:r>
      <w:r w:rsidR="00973E74">
        <w:rPr>
          <w:rFonts w:ascii="Times New Roman" w:hAnsi="Times New Roman"/>
        </w:rPr>
        <w:t xml:space="preserve">or are </w:t>
      </w:r>
      <w:r w:rsidR="008D0C8B">
        <w:rPr>
          <w:rFonts w:ascii="Times New Roman" w:hAnsi="Times New Roman"/>
        </w:rPr>
        <w:t>lay</w:t>
      </w:r>
      <w:r w:rsidRPr="006614E5">
        <w:rPr>
          <w:rFonts w:ascii="Times New Roman" w:hAnsi="Times New Roman"/>
        </w:rPr>
        <w:t xml:space="preserve"> judges</w:t>
      </w:r>
      <w:r w:rsidR="005924AD">
        <w:rPr>
          <w:rFonts w:ascii="Times New Roman" w:hAnsi="Times New Roman"/>
        </w:rPr>
        <w:t xml:space="preserve">. Typically they </w:t>
      </w:r>
      <w:r w:rsidRPr="006614E5">
        <w:rPr>
          <w:rFonts w:ascii="Times New Roman" w:hAnsi="Times New Roman"/>
        </w:rPr>
        <w:t>operate</w:t>
      </w:r>
      <w:r w:rsidR="00A72A94" w:rsidRPr="006614E5">
        <w:rPr>
          <w:rFonts w:ascii="Times New Roman" w:hAnsi="Times New Roman"/>
        </w:rPr>
        <w:t xml:space="preserve"> in an </w:t>
      </w:r>
      <w:r w:rsidRPr="006614E5">
        <w:rPr>
          <w:rFonts w:ascii="Times New Roman" w:hAnsi="Times New Roman"/>
        </w:rPr>
        <w:t xml:space="preserve">informal </w:t>
      </w:r>
      <w:r w:rsidR="008D0C8B">
        <w:rPr>
          <w:rFonts w:ascii="Times New Roman" w:hAnsi="Times New Roman"/>
        </w:rPr>
        <w:t xml:space="preserve">manner </w:t>
      </w:r>
      <w:r w:rsidRPr="006614E5">
        <w:rPr>
          <w:rFonts w:ascii="Times New Roman" w:hAnsi="Times New Roman"/>
        </w:rPr>
        <w:t xml:space="preserve">relative </w:t>
      </w:r>
      <w:r w:rsidR="00A72A94" w:rsidRPr="006614E5">
        <w:rPr>
          <w:rFonts w:ascii="Times New Roman" w:hAnsi="Times New Roman"/>
        </w:rPr>
        <w:t>to the provisions of the law.</w:t>
      </w:r>
    </w:p>
    <w:p w:rsidR="00FD1BAF" w:rsidRDefault="004D519B" w:rsidP="000016A6">
      <w:pPr>
        <w:spacing w:before="240" w:after="240"/>
        <w:jc w:val="both"/>
        <w:rPr>
          <w:rFonts w:ascii="Times New Roman" w:hAnsi="Times New Roman"/>
        </w:rPr>
      </w:pPr>
      <w:r w:rsidRPr="006614E5">
        <w:rPr>
          <w:rFonts w:ascii="Times New Roman" w:hAnsi="Times New Roman"/>
        </w:rPr>
        <w:t xml:space="preserve">In the last 12 months some interesting examples of the interrelationships of custom </w:t>
      </w:r>
      <w:r w:rsidR="005924AD">
        <w:rPr>
          <w:rFonts w:ascii="Times New Roman" w:hAnsi="Times New Roman"/>
        </w:rPr>
        <w:t xml:space="preserve">and </w:t>
      </w:r>
      <w:r w:rsidRPr="006614E5">
        <w:rPr>
          <w:rFonts w:ascii="Times New Roman" w:hAnsi="Times New Roman"/>
        </w:rPr>
        <w:t>law ha</w:t>
      </w:r>
      <w:r w:rsidR="008D0C8B">
        <w:rPr>
          <w:rFonts w:ascii="Times New Roman" w:hAnsi="Times New Roman"/>
        </w:rPr>
        <w:t>ve</w:t>
      </w:r>
      <w:r w:rsidRPr="006614E5">
        <w:rPr>
          <w:rFonts w:ascii="Times New Roman" w:hAnsi="Times New Roman"/>
        </w:rPr>
        <w:t xml:space="preserve"> arisen </w:t>
      </w:r>
      <w:r w:rsidR="005924AD">
        <w:rPr>
          <w:rFonts w:ascii="Times New Roman" w:hAnsi="Times New Roman"/>
        </w:rPr>
        <w:t>in</w:t>
      </w:r>
      <w:r w:rsidR="005924AD" w:rsidRPr="006614E5">
        <w:rPr>
          <w:rFonts w:ascii="Times New Roman" w:hAnsi="Times New Roman"/>
        </w:rPr>
        <w:t xml:space="preserve"> Tokelau </w:t>
      </w:r>
      <w:r w:rsidR="008852E2">
        <w:rPr>
          <w:rFonts w:ascii="Times New Roman" w:hAnsi="Times New Roman"/>
        </w:rPr>
        <w:t>– some</w:t>
      </w:r>
      <w:r w:rsidRPr="006614E5">
        <w:rPr>
          <w:rFonts w:ascii="Times New Roman" w:hAnsi="Times New Roman"/>
        </w:rPr>
        <w:t xml:space="preserve"> in the field of </w:t>
      </w:r>
      <w:r w:rsidR="008D0C8B">
        <w:rPr>
          <w:rFonts w:ascii="Times New Roman" w:hAnsi="Times New Roman"/>
        </w:rPr>
        <w:t>constitutional</w:t>
      </w:r>
      <w:r w:rsidR="008D0C8B" w:rsidRPr="006614E5">
        <w:rPr>
          <w:rFonts w:ascii="Times New Roman" w:hAnsi="Times New Roman"/>
        </w:rPr>
        <w:t xml:space="preserve"> </w:t>
      </w:r>
      <w:r w:rsidRPr="006614E5">
        <w:rPr>
          <w:rFonts w:ascii="Times New Roman" w:hAnsi="Times New Roman"/>
        </w:rPr>
        <w:t>law and others in relation to the criminal law.</w:t>
      </w:r>
    </w:p>
    <w:p w:rsidR="004D519B" w:rsidRDefault="00FD1BAF" w:rsidP="000016A6">
      <w:pPr>
        <w:spacing w:before="240" w:after="240"/>
        <w:jc w:val="both"/>
        <w:rPr>
          <w:rFonts w:ascii="Times New Roman" w:hAnsi="Times New Roman"/>
        </w:rPr>
      </w:pPr>
      <w:proofErr w:type="gramStart"/>
      <w:r>
        <w:rPr>
          <w:rFonts w:ascii="Times New Roman" w:hAnsi="Times New Roman"/>
        </w:rPr>
        <w:t>Our presentation deals first with</w:t>
      </w:r>
      <w:r w:rsidR="009612A9">
        <w:rPr>
          <w:rFonts w:ascii="Times New Roman" w:hAnsi="Times New Roman"/>
        </w:rPr>
        <w:t xml:space="preserve"> some examples of </w:t>
      </w:r>
      <w:r w:rsidR="00423C23">
        <w:rPr>
          <w:rFonts w:ascii="Times New Roman" w:hAnsi="Times New Roman"/>
        </w:rPr>
        <w:t>constitutional</w:t>
      </w:r>
      <w:r w:rsidR="009612A9">
        <w:rPr>
          <w:rFonts w:ascii="Times New Roman" w:hAnsi="Times New Roman"/>
        </w:rPr>
        <w:t xml:space="preserve"> law</w:t>
      </w:r>
      <w:r w:rsidR="00423C23">
        <w:rPr>
          <w:rFonts w:ascii="Times New Roman" w:hAnsi="Times New Roman"/>
        </w:rPr>
        <w:t xml:space="preserve"> </w:t>
      </w:r>
      <w:r>
        <w:rPr>
          <w:rFonts w:ascii="Times New Roman" w:hAnsi="Times New Roman"/>
        </w:rPr>
        <w:t xml:space="preserve">and then with </w:t>
      </w:r>
      <w:r w:rsidR="00423C23">
        <w:rPr>
          <w:rFonts w:ascii="Times New Roman" w:hAnsi="Times New Roman"/>
        </w:rPr>
        <w:t>aspects of criminal law.</w:t>
      </w:r>
      <w:proofErr w:type="gramEnd"/>
    </w:p>
    <w:p w:rsidR="00FD1BAF" w:rsidRPr="00B52178" w:rsidRDefault="00423C23" w:rsidP="000016A6">
      <w:pPr>
        <w:spacing w:before="240" w:after="240"/>
        <w:jc w:val="both"/>
        <w:rPr>
          <w:rFonts w:ascii="Times New Roman" w:hAnsi="Times New Roman"/>
          <w:b/>
          <w:i/>
        </w:rPr>
      </w:pPr>
      <w:r w:rsidRPr="00B52178">
        <w:rPr>
          <w:rFonts w:ascii="Times New Roman" w:hAnsi="Times New Roman"/>
          <w:b/>
          <w:i/>
        </w:rPr>
        <w:t>II</w:t>
      </w:r>
      <w:r w:rsidRPr="00B52178">
        <w:rPr>
          <w:rFonts w:ascii="Times New Roman" w:hAnsi="Times New Roman"/>
          <w:b/>
          <w:i/>
        </w:rPr>
        <w:tab/>
        <w:t>CONSTITUTIONAL LAW</w:t>
      </w:r>
    </w:p>
    <w:p w:rsidR="00A41AC5" w:rsidRDefault="004D519B" w:rsidP="000016A6">
      <w:pPr>
        <w:spacing w:before="240" w:after="240"/>
        <w:jc w:val="both"/>
        <w:rPr>
          <w:rFonts w:ascii="Times New Roman" w:hAnsi="Times New Roman"/>
        </w:rPr>
      </w:pPr>
      <w:r w:rsidRPr="006614E5">
        <w:rPr>
          <w:rFonts w:ascii="Times New Roman" w:hAnsi="Times New Roman"/>
        </w:rPr>
        <w:t xml:space="preserve">On the </w:t>
      </w:r>
      <w:r w:rsidR="008D0C8B">
        <w:rPr>
          <w:rFonts w:ascii="Times New Roman" w:hAnsi="Times New Roman"/>
        </w:rPr>
        <w:t>constitution</w:t>
      </w:r>
      <w:r w:rsidR="008D0C8B" w:rsidRPr="006614E5">
        <w:rPr>
          <w:rFonts w:ascii="Times New Roman" w:hAnsi="Times New Roman"/>
        </w:rPr>
        <w:t xml:space="preserve">al </w:t>
      </w:r>
      <w:r w:rsidRPr="006614E5">
        <w:rPr>
          <w:rFonts w:ascii="Times New Roman" w:hAnsi="Times New Roman"/>
        </w:rPr>
        <w:t xml:space="preserve">side there have been three main areas of </w:t>
      </w:r>
      <w:r w:rsidR="00423C23">
        <w:rPr>
          <w:rFonts w:ascii="Times New Roman" w:hAnsi="Times New Roman"/>
        </w:rPr>
        <w:t xml:space="preserve">recent </w:t>
      </w:r>
      <w:r w:rsidRPr="006614E5">
        <w:rPr>
          <w:rFonts w:ascii="Times New Roman" w:hAnsi="Times New Roman"/>
        </w:rPr>
        <w:t>tension</w:t>
      </w:r>
      <w:r w:rsidR="008D0C8B">
        <w:rPr>
          <w:rFonts w:ascii="Times New Roman" w:hAnsi="Times New Roman"/>
        </w:rPr>
        <w:t>.</w:t>
      </w:r>
      <w:r w:rsidRPr="006614E5">
        <w:rPr>
          <w:rFonts w:ascii="Times New Roman" w:hAnsi="Times New Roman"/>
        </w:rPr>
        <w:t xml:space="preserve"> </w:t>
      </w:r>
      <w:r w:rsidR="008D0C8B" w:rsidRPr="006614E5">
        <w:rPr>
          <w:rFonts w:ascii="Times New Roman" w:hAnsi="Times New Roman"/>
        </w:rPr>
        <w:t xml:space="preserve">All </w:t>
      </w:r>
      <w:r w:rsidRPr="006614E5">
        <w:rPr>
          <w:rFonts w:ascii="Times New Roman" w:hAnsi="Times New Roman"/>
        </w:rPr>
        <w:t xml:space="preserve">relate to the operation of the </w:t>
      </w:r>
      <w:r w:rsidR="0079154A">
        <w:rPr>
          <w:rFonts w:ascii="Times New Roman" w:hAnsi="Times New Roman"/>
        </w:rPr>
        <w:t>N</w:t>
      </w:r>
      <w:r w:rsidR="00423C23">
        <w:rPr>
          <w:rFonts w:ascii="Times New Roman" w:hAnsi="Times New Roman"/>
        </w:rPr>
        <w:t xml:space="preserve">ational </w:t>
      </w:r>
      <w:r w:rsidR="0079154A">
        <w:rPr>
          <w:rFonts w:ascii="Times New Roman" w:hAnsi="Times New Roman"/>
        </w:rPr>
        <w:t>G</w:t>
      </w:r>
      <w:r w:rsidR="00A41AC5">
        <w:rPr>
          <w:rFonts w:ascii="Times New Roman" w:hAnsi="Times New Roman"/>
        </w:rPr>
        <w:t xml:space="preserve">overnment </w:t>
      </w:r>
      <w:r w:rsidRPr="006614E5">
        <w:rPr>
          <w:rFonts w:ascii="Times New Roman" w:hAnsi="Times New Roman"/>
        </w:rPr>
        <w:t xml:space="preserve">of Tokelau and all </w:t>
      </w:r>
      <w:r w:rsidR="00FD1BAF">
        <w:rPr>
          <w:rFonts w:ascii="Times New Roman" w:hAnsi="Times New Roman"/>
        </w:rPr>
        <w:t xml:space="preserve">were the subject of law-making </w:t>
      </w:r>
      <w:r w:rsidR="00FD1BAF" w:rsidRPr="006614E5">
        <w:rPr>
          <w:rFonts w:ascii="Times New Roman" w:hAnsi="Times New Roman"/>
        </w:rPr>
        <w:t>at</w:t>
      </w:r>
      <w:r w:rsidRPr="006614E5">
        <w:rPr>
          <w:rFonts w:ascii="Times New Roman" w:hAnsi="Times New Roman"/>
        </w:rPr>
        <w:t xml:space="preserve"> the General </w:t>
      </w:r>
      <w:proofErr w:type="spellStart"/>
      <w:r w:rsidRPr="006614E5">
        <w:rPr>
          <w:rFonts w:ascii="Times New Roman" w:hAnsi="Times New Roman"/>
        </w:rPr>
        <w:t>Fono</w:t>
      </w:r>
      <w:proofErr w:type="spellEnd"/>
      <w:r w:rsidRPr="006614E5">
        <w:rPr>
          <w:rFonts w:ascii="Times New Roman" w:hAnsi="Times New Roman"/>
        </w:rPr>
        <w:t xml:space="preserve"> held in Tokelau in July this year.</w:t>
      </w:r>
    </w:p>
    <w:p w:rsidR="00FD1BAF" w:rsidRDefault="00E277FC" w:rsidP="000016A6">
      <w:pPr>
        <w:spacing w:before="240" w:after="240"/>
        <w:jc w:val="both"/>
        <w:rPr>
          <w:rFonts w:ascii="Times New Roman" w:hAnsi="Times New Roman"/>
        </w:rPr>
      </w:pPr>
      <w:r w:rsidRPr="006614E5">
        <w:rPr>
          <w:rFonts w:ascii="Times New Roman" w:hAnsi="Times New Roman"/>
        </w:rPr>
        <w:t xml:space="preserve">The </w:t>
      </w:r>
      <w:r w:rsidRPr="00B9283A">
        <w:rPr>
          <w:rFonts w:ascii="Times New Roman" w:hAnsi="Times New Roman"/>
        </w:rPr>
        <w:t>three</w:t>
      </w:r>
      <w:r w:rsidR="00423C23">
        <w:rPr>
          <w:rFonts w:ascii="Times New Roman" w:hAnsi="Times New Roman"/>
        </w:rPr>
        <w:t xml:space="preserve"> issues relate: (</w:t>
      </w:r>
      <w:r w:rsidR="00FD1BAF">
        <w:rPr>
          <w:rFonts w:ascii="Times New Roman" w:hAnsi="Times New Roman"/>
        </w:rPr>
        <w:t>1)</w:t>
      </w:r>
      <w:r w:rsidR="00423C23">
        <w:rPr>
          <w:rFonts w:ascii="Times New Roman" w:hAnsi="Times New Roman"/>
        </w:rPr>
        <w:t xml:space="preserve"> to</w:t>
      </w:r>
      <w:r w:rsidR="00FD1BAF">
        <w:rPr>
          <w:rFonts w:ascii="Times New Roman" w:hAnsi="Times New Roman"/>
        </w:rPr>
        <w:t xml:space="preserve"> </w:t>
      </w:r>
      <w:r w:rsidR="0079154A">
        <w:rPr>
          <w:rFonts w:ascii="Times New Roman" w:hAnsi="Times New Roman"/>
        </w:rPr>
        <w:t>the formation of National Government</w:t>
      </w:r>
      <w:r w:rsidR="00423C23">
        <w:rPr>
          <w:rFonts w:ascii="Times New Roman" w:hAnsi="Times New Roman"/>
        </w:rPr>
        <w:t>;</w:t>
      </w:r>
      <w:r w:rsidRPr="006614E5">
        <w:rPr>
          <w:rFonts w:ascii="Times New Roman" w:hAnsi="Times New Roman"/>
        </w:rPr>
        <w:t xml:space="preserve"> </w:t>
      </w:r>
      <w:r w:rsidR="00423C23">
        <w:rPr>
          <w:rFonts w:ascii="Times New Roman" w:hAnsi="Times New Roman"/>
        </w:rPr>
        <w:t>(</w:t>
      </w:r>
      <w:r w:rsidR="00FD1BAF">
        <w:rPr>
          <w:rFonts w:ascii="Times New Roman" w:hAnsi="Times New Roman"/>
        </w:rPr>
        <w:t xml:space="preserve">2) to the </w:t>
      </w:r>
      <w:r w:rsidR="0079154A">
        <w:rPr>
          <w:rFonts w:ascii="Times New Roman" w:hAnsi="Times New Roman"/>
        </w:rPr>
        <w:t xml:space="preserve">role of </w:t>
      </w:r>
      <w:proofErr w:type="spellStart"/>
      <w:r w:rsidR="0079154A">
        <w:rPr>
          <w:rFonts w:ascii="Times New Roman" w:hAnsi="Times New Roman"/>
        </w:rPr>
        <w:t>kauh</w:t>
      </w:r>
      <w:r w:rsidR="000B5EB9">
        <w:rPr>
          <w:rFonts w:ascii="Times New Roman" w:hAnsi="Times New Roman"/>
        </w:rPr>
        <w:t>au</w:t>
      </w:r>
      <w:r w:rsidR="0079154A">
        <w:rPr>
          <w:rFonts w:ascii="Times New Roman" w:hAnsi="Times New Roman"/>
        </w:rPr>
        <w:t>atea</w:t>
      </w:r>
      <w:proofErr w:type="spellEnd"/>
      <w:r w:rsidR="0079154A">
        <w:rPr>
          <w:rFonts w:ascii="Times New Roman" w:hAnsi="Times New Roman"/>
        </w:rPr>
        <w:t xml:space="preserve"> (</w:t>
      </w:r>
      <w:r w:rsidR="00FD1BAF">
        <w:rPr>
          <w:rFonts w:ascii="Times New Roman" w:hAnsi="Times New Roman"/>
        </w:rPr>
        <w:t>senior elders of Tokelau</w:t>
      </w:r>
      <w:r w:rsidR="0079154A">
        <w:rPr>
          <w:rFonts w:ascii="Times New Roman" w:hAnsi="Times New Roman"/>
        </w:rPr>
        <w:t>)</w:t>
      </w:r>
      <w:r w:rsidR="00423C23">
        <w:rPr>
          <w:rFonts w:ascii="Times New Roman" w:hAnsi="Times New Roman"/>
        </w:rPr>
        <w:t>;</w:t>
      </w:r>
      <w:r w:rsidR="00FD1BAF">
        <w:rPr>
          <w:rFonts w:ascii="Times New Roman" w:hAnsi="Times New Roman"/>
        </w:rPr>
        <w:t xml:space="preserve"> and </w:t>
      </w:r>
      <w:r w:rsidR="00423C23">
        <w:rPr>
          <w:rFonts w:ascii="Times New Roman" w:hAnsi="Times New Roman"/>
        </w:rPr>
        <w:t xml:space="preserve">(3) </w:t>
      </w:r>
      <w:r w:rsidR="00FD1BAF">
        <w:rPr>
          <w:rFonts w:ascii="Times New Roman" w:hAnsi="Times New Roman"/>
        </w:rPr>
        <w:t xml:space="preserve">to elections. </w:t>
      </w:r>
    </w:p>
    <w:p w:rsidR="00423C23" w:rsidRPr="00B52178" w:rsidRDefault="00423C23" w:rsidP="000016A6">
      <w:pPr>
        <w:spacing w:before="240" w:after="240"/>
        <w:jc w:val="both"/>
        <w:rPr>
          <w:rFonts w:ascii="Times New Roman" w:hAnsi="Times New Roman"/>
          <w:b/>
          <w:i/>
        </w:rPr>
      </w:pPr>
      <w:r w:rsidRPr="00B52178">
        <w:rPr>
          <w:rFonts w:ascii="Times New Roman" w:hAnsi="Times New Roman"/>
          <w:b/>
          <w:i/>
        </w:rPr>
        <w:t>A</w:t>
      </w:r>
      <w:r w:rsidRPr="00B52178">
        <w:rPr>
          <w:rFonts w:ascii="Times New Roman" w:hAnsi="Times New Roman"/>
          <w:b/>
          <w:i/>
        </w:rPr>
        <w:tab/>
      </w:r>
      <w:r w:rsidR="00354AFC">
        <w:rPr>
          <w:rFonts w:ascii="Times New Roman" w:hAnsi="Times New Roman"/>
          <w:b/>
          <w:i/>
        </w:rPr>
        <w:t>Formation of National Government</w:t>
      </w:r>
    </w:p>
    <w:p w:rsidR="00F728A7" w:rsidRPr="006614E5" w:rsidRDefault="000B5EB9" w:rsidP="000016A6">
      <w:pPr>
        <w:spacing w:before="240" w:after="240"/>
        <w:jc w:val="both"/>
        <w:rPr>
          <w:rFonts w:ascii="Times New Roman" w:hAnsi="Times New Roman"/>
        </w:rPr>
      </w:pPr>
      <w:r>
        <w:rPr>
          <w:rFonts w:ascii="Times New Roman" w:hAnsi="Times New Roman"/>
        </w:rPr>
        <w:t>T</w:t>
      </w:r>
      <w:r w:rsidR="00E33457" w:rsidRPr="006614E5">
        <w:rPr>
          <w:rFonts w:ascii="Times New Roman" w:hAnsi="Times New Roman"/>
        </w:rPr>
        <w:t xml:space="preserve">he New Zealand </w:t>
      </w:r>
      <w:r w:rsidR="00E33457">
        <w:rPr>
          <w:rFonts w:ascii="Times New Roman" w:hAnsi="Times New Roman"/>
        </w:rPr>
        <w:t>Government</w:t>
      </w:r>
      <w:r w:rsidR="00E33457" w:rsidRPr="006614E5">
        <w:rPr>
          <w:rFonts w:ascii="Times New Roman" w:hAnsi="Times New Roman"/>
        </w:rPr>
        <w:t xml:space="preserve"> </w:t>
      </w:r>
      <w:r w:rsidR="00573746" w:rsidRPr="006614E5">
        <w:rPr>
          <w:rFonts w:ascii="Times New Roman" w:hAnsi="Times New Roman"/>
        </w:rPr>
        <w:t xml:space="preserve">placed </w:t>
      </w:r>
      <w:r w:rsidR="00E33457">
        <w:rPr>
          <w:rFonts w:ascii="Times New Roman" w:hAnsi="Times New Roman"/>
        </w:rPr>
        <w:t xml:space="preserve">Tokelau </w:t>
      </w:r>
      <w:r w:rsidR="00573746" w:rsidRPr="006614E5">
        <w:rPr>
          <w:rFonts w:ascii="Times New Roman" w:hAnsi="Times New Roman"/>
        </w:rPr>
        <w:t>on the United Nations list of territories to be decolonised</w:t>
      </w:r>
      <w:r>
        <w:rPr>
          <w:rFonts w:ascii="Times New Roman" w:hAnsi="Times New Roman"/>
        </w:rPr>
        <w:t xml:space="preserve"> at an early date</w:t>
      </w:r>
      <w:r w:rsidR="00573746" w:rsidRPr="006614E5">
        <w:rPr>
          <w:rFonts w:ascii="Times New Roman" w:hAnsi="Times New Roman"/>
        </w:rPr>
        <w:t xml:space="preserve">. That listing </w:t>
      </w:r>
      <w:r w:rsidR="00E33457">
        <w:rPr>
          <w:rFonts w:ascii="Times New Roman" w:hAnsi="Times New Roman"/>
        </w:rPr>
        <w:t>confirmed the right of Tokelau at</w:t>
      </w:r>
      <w:r w:rsidR="00573746" w:rsidRPr="006614E5">
        <w:rPr>
          <w:rFonts w:ascii="Times New Roman" w:hAnsi="Times New Roman"/>
        </w:rPr>
        <w:t xml:space="preserve"> international law to self-determination</w:t>
      </w:r>
      <w:r w:rsidR="00B9283A">
        <w:rPr>
          <w:rFonts w:ascii="Times New Roman" w:hAnsi="Times New Roman"/>
        </w:rPr>
        <w:t>.</w:t>
      </w:r>
      <w:r w:rsidR="00573746" w:rsidRPr="006614E5">
        <w:rPr>
          <w:rFonts w:ascii="Times New Roman" w:hAnsi="Times New Roman"/>
        </w:rPr>
        <w:t xml:space="preserve"> </w:t>
      </w:r>
      <w:r w:rsidR="00B9283A">
        <w:rPr>
          <w:rFonts w:ascii="Times New Roman" w:hAnsi="Times New Roman"/>
        </w:rPr>
        <w:t xml:space="preserve">It </w:t>
      </w:r>
      <w:r w:rsidR="00F728A7" w:rsidRPr="006614E5">
        <w:rPr>
          <w:rFonts w:ascii="Times New Roman" w:hAnsi="Times New Roman"/>
        </w:rPr>
        <w:t xml:space="preserve">imposed duties </w:t>
      </w:r>
      <w:r w:rsidR="00423C23">
        <w:rPr>
          <w:rFonts w:ascii="Times New Roman" w:hAnsi="Times New Roman"/>
        </w:rPr>
        <w:t>on the</w:t>
      </w:r>
      <w:r w:rsidR="00F728A7" w:rsidRPr="006614E5">
        <w:rPr>
          <w:rFonts w:ascii="Times New Roman" w:hAnsi="Times New Roman"/>
        </w:rPr>
        <w:t xml:space="preserve"> </w:t>
      </w:r>
      <w:r w:rsidR="008C78D9">
        <w:rPr>
          <w:rFonts w:ascii="Times New Roman" w:hAnsi="Times New Roman"/>
        </w:rPr>
        <w:t>Government</w:t>
      </w:r>
      <w:r w:rsidR="00F728A7" w:rsidRPr="006614E5">
        <w:rPr>
          <w:rFonts w:ascii="Times New Roman" w:hAnsi="Times New Roman"/>
        </w:rPr>
        <w:t xml:space="preserve"> of New Zealand progressively</w:t>
      </w:r>
      <w:r w:rsidR="00423C23">
        <w:rPr>
          <w:rFonts w:ascii="Times New Roman" w:hAnsi="Times New Roman"/>
        </w:rPr>
        <w:t xml:space="preserve"> to</w:t>
      </w:r>
      <w:r w:rsidR="00F728A7" w:rsidRPr="006614E5">
        <w:rPr>
          <w:rFonts w:ascii="Times New Roman" w:hAnsi="Times New Roman"/>
        </w:rPr>
        <w:t xml:space="preserve"> take the steps necessary </w:t>
      </w:r>
      <w:r w:rsidR="00E33457" w:rsidRPr="006614E5">
        <w:rPr>
          <w:rFonts w:ascii="Times New Roman" w:hAnsi="Times New Roman"/>
        </w:rPr>
        <w:t xml:space="preserve">both </w:t>
      </w:r>
      <w:r w:rsidR="00F728A7" w:rsidRPr="006614E5">
        <w:rPr>
          <w:rFonts w:ascii="Times New Roman" w:hAnsi="Times New Roman"/>
        </w:rPr>
        <w:t>to prepare Tokelau for the exercise of its right to self-determination</w:t>
      </w:r>
      <w:r w:rsidR="00B9283A">
        <w:rPr>
          <w:rFonts w:ascii="Times New Roman" w:hAnsi="Times New Roman"/>
        </w:rPr>
        <w:t>,</w:t>
      </w:r>
      <w:r w:rsidR="00F728A7" w:rsidRPr="006614E5">
        <w:rPr>
          <w:rFonts w:ascii="Times New Roman" w:hAnsi="Times New Roman"/>
        </w:rPr>
        <w:t xml:space="preserve"> and to put in pla</w:t>
      </w:r>
      <w:r w:rsidR="00E33457">
        <w:rPr>
          <w:rFonts w:ascii="Times New Roman" w:hAnsi="Times New Roman"/>
        </w:rPr>
        <w:t xml:space="preserve">ce material conditions which </w:t>
      </w:r>
      <w:r w:rsidR="00FD1BAF">
        <w:rPr>
          <w:rFonts w:ascii="Times New Roman" w:hAnsi="Times New Roman"/>
        </w:rPr>
        <w:t xml:space="preserve">would </w:t>
      </w:r>
      <w:r w:rsidR="00E33457">
        <w:rPr>
          <w:rFonts w:ascii="Times New Roman" w:hAnsi="Times New Roman"/>
        </w:rPr>
        <w:t>make</w:t>
      </w:r>
      <w:r w:rsidR="00F728A7" w:rsidRPr="006614E5">
        <w:rPr>
          <w:rFonts w:ascii="Times New Roman" w:hAnsi="Times New Roman"/>
        </w:rPr>
        <w:t xml:space="preserve"> possible the operation of whatever future status Tokelau chose for itself</w:t>
      </w:r>
      <w:r w:rsidR="00B9283A">
        <w:rPr>
          <w:rFonts w:ascii="Times New Roman" w:hAnsi="Times New Roman"/>
        </w:rPr>
        <w:t xml:space="preserve">, whether </w:t>
      </w:r>
      <w:r w:rsidR="00F728A7" w:rsidRPr="006614E5">
        <w:rPr>
          <w:rFonts w:ascii="Times New Roman" w:hAnsi="Times New Roman"/>
        </w:rPr>
        <w:t>independence</w:t>
      </w:r>
      <w:r w:rsidR="00B9283A">
        <w:rPr>
          <w:rFonts w:ascii="Times New Roman" w:hAnsi="Times New Roman"/>
        </w:rPr>
        <w:t>;</w:t>
      </w:r>
      <w:r w:rsidR="00F728A7" w:rsidRPr="006614E5">
        <w:rPr>
          <w:rFonts w:ascii="Times New Roman" w:hAnsi="Times New Roman"/>
        </w:rPr>
        <w:t xml:space="preserve"> association with another </w:t>
      </w:r>
      <w:r w:rsidR="00E86BCB">
        <w:rPr>
          <w:rFonts w:ascii="Times New Roman" w:hAnsi="Times New Roman"/>
        </w:rPr>
        <w:t>S</w:t>
      </w:r>
      <w:r w:rsidR="00F728A7" w:rsidRPr="006614E5">
        <w:rPr>
          <w:rFonts w:ascii="Times New Roman" w:hAnsi="Times New Roman"/>
        </w:rPr>
        <w:t>tate</w:t>
      </w:r>
      <w:r w:rsidR="00B9283A">
        <w:rPr>
          <w:rFonts w:ascii="Times New Roman" w:hAnsi="Times New Roman"/>
        </w:rPr>
        <w:t>;</w:t>
      </w:r>
      <w:r w:rsidR="00F728A7" w:rsidRPr="006614E5">
        <w:rPr>
          <w:rFonts w:ascii="Times New Roman" w:hAnsi="Times New Roman"/>
        </w:rPr>
        <w:t xml:space="preserve"> or formal </w:t>
      </w:r>
      <w:r w:rsidR="002E71A9" w:rsidRPr="006614E5">
        <w:rPr>
          <w:rFonts w:ascii="Times New Roman" w:hAnsi="Times New Roman"/>
        </w:rPr>
        <w:t>integration</w:t>
      </w:r>
      <w:r w:rsidR="00F728A7" w:rsidRPr="006614E5">
        <w:rPr>
          <w:rFonts w:ascii="Times New Roman" w:hAnsi="Times New Roman"/>
        </w:rPr>
        <w:t xml:space="preserve"> into the territory </w:t>
      </w:r>
      <w:r w:rsidR="00FD1BAF">
        <w:rPr>
          <w:rFonts w:ascii="Times New Roman" w:hAnsi="Times New Roman"/>
        </w:rPr>
        <w:t>of a</w:t>
      </w:r>
      <w:r w:rsidR="00F728A7" w:rsidRPr="006614E5">
        <w:rPr>
          <w:rFonts w:ascii="Times New Roman" w:hAnsi="Times New Roman"/>
        </w:rPr>
        <w:t xml:space="preserve"> </w:t>
      </w:r>
      <w:r w:rsidR="00E86BCB">
        <w:rPr>
          <w:rFonts w:ascii="Times New Roman" w:hAnsi="Times New Roman"/>
        </w:rPr>
        <w:t>S</w:t>
      </w:r>
      <w:r w:rsidR="00F728A7" w:rsidRPr="006614E5">
        <w:rPr>
          <w:rFonts w:ascii="Times New Roman" w:hAnsi="Times New Roman"/>
        </w:rPr>
        <w:t>tate.</w:t>
      </w:r>
    </w:p>
    <w:p w:rsidR="00354AFC" w:rsidRDefault="00F728A7" w:rsidP="000016A6">
      <w:pPr>
        <w:spacing w:before="240" w:after="240"/>
        <w:jc w:val="both"/>
        <w:rPr>
          <w:rFonts w:ascii="Times New Roman" w:hAnsi="Times New Roman"/>
        </w:rPr>
      </w:pPr>
      <w:r w:rsidRPr="006614E5">
        <w:rPr>
          <w:rFonts w:ascii="Times New Roman" w:hAnsi="Times New Roman"/>
        </w:rPr>
        <w:t xml:space="preserve">Little </w:t>
      </w:r>
      <w:r w:rsidR="00E33457">
        <w:rPr>
          <w:rFonts w:ascii="Times New Roman" w:hAnsi="Times New Roman"/>
        </w:rPr>
        <w:t>was done</w:t>
      </w:r>
      <w:r w:rsidR="002E71A9" w:rsidRPr="006614E5">
        <w:rPr>
          <w:rFonts w:ascii="Times New Roman" w:hAnsi="Times New Roman"/>
        </w:rPr>
        <w:t xml:space="preserve"> in respect of this lis</w:t>
      </w:r>
      <w:r w:rsidR="00E33457">
        <w:rPr>
          <w:rFonts w:ascii="Times New Roman" w:hAnsi="Times New Roman"/>
        </w:rPr>
        <w:t xml:space="preserve">ting by either </w:t>
      </w:r>
      <w:r w:rsidR="00354AFC">
        <w:rPr>
          <w:rFonts w:ascii="Times New Roman" w:hAnsi="Times New Roman"/>
        </w:rPr>
        <w:t>G</w:t>
      </w:r>
      <w:r w:rsidR="00FD1BAF">
        <w:rPr>
          <w:rFonts w:ascii="Times New Roman" w:hAnsi="Times New Roman"/>
        </w:rPr>
        <w:t>overnment</w:t>
      </w:r>
      <w:r w:rsidR="00E33457">
        <w:rPr>
          <w:rFonts w:ascii="Times New Roman" w:hAnsi="Times New Roman"/>
        </w:rPr>
        <w:t xml:space="preserve"> until 1993.</w:t>
      </w:r>
      <w:r w:rsidR="002E71A9" w:rsidRPr="006614E5">
        <w:rPr>
          <w:rFonts w:ascii="Times New Roman" w:hAnsi="Times New Roman"/>
        </w:rPr>
        <w:t xml:space="preserve"> </w:t>
      </w:r>
      <w:r w:rsidR="00E33457" w:rsidRPr="006614E5">
        <w:rPr>
          <w:rFonts w:ascii="Times New Roman" w:hAnsi="Times New Roman"/>
        </w:rPr>
        <w:t>At</w:t>
      </w:r>
      <w:r w:rsidR="006614E5" w:rsidRPr="006614E5">
        <w:rPr>
          <w:rFonts w:ascii="Times New Roman" w:hAnsi="Times New Roman"/>
        </w:rPr>
        <w:t xml:space="preserve"> </w:t>
      </w:r>
      <w:r w:rsidR="002E71A9" w:rsidRPr="006614E5">
        <w:rPr>
          <w:rFonts w:ascii="Times New Roman" w:hAnsi="Times New Roman"/>
        </w:rPr>
        <w:t>that point</w:t>
      </w:r>
      <w:r w:rsidR="00E33457">
        <w:rPr>
          <w:rFonts w:ascii="Times New Roman" w:hAnsi="Times New Roman"/>
        </w:rPr>
        <w:t>,</w:t>
      </w:r>
      <w:r w:rsidR="002E71A9" w:rsidRPr="006614E5">
        <w:rPr>
          <w:rFonts w:ascii="Times New Roman" w:hAnsi="Times New Roman"/>
        </w:rPr>
        <w:t xml:space="preserve"> by agreement between the </w:t>
      </w:r>
      <w:r w:rsidR="008C78D9">
        <w:rPr>
          <w:rFonts w:ascii="Times New Roman" w:hAnsi="Times New Roman"/>
        </w:rPr>
        <w:t>Government</w:t>
      </w:r>
      <w:r w:rsidR="002E71A9" w:rsidRPr="006614E5">
        <w:rPr>
          <w:rFonts w:ascii="Times New Roman" w:hAnsi="Times New Roman"/>
        </w:rPr>
        <w:t xml:space="preserve"> of New Zealan</w:t>
      </w:r>
      <w:r w:rsidR="00423C23">
        <w:rPr>
          <w:rFonts w:ascii="Times New Roman" w:hAnsi="Times New Roman"/>
        </w:rPr>
        <w:t>d and the elders of the village</w:t>
      </w:r>
      <w:r w:rsidR="002E71A9" w:rsidRPr="006614E5">
        <w:rPr>
          <w:rFonts w:ascii="Times New Roman" w:hAnsi="Times New Roman"/>
        </w:rPr>
        <w:t>s of Tokelau</w:t>
      </w:r>
      <w:r w:rsidR="00E33457">
        <w:rPr>
          <w:rFonts w:ascii="Times New Roman" w:hAnsi="Times New Roman"/>
        </w:rPr>
        <w:t>,</w:t>
      </w:r>
      <w:r w:rsidR="002E71A9" w:rsidRPr="006614E5">
        <w:rPr>
          <w:rFonts w:ascii="Times New Roman" w:hAnsi="Times New Roman"/>
        </w:rPr>
        <w:t xml:space="preserve"> it was decided to move purposefully to</w:t>
      </w:r>
      <w:r w:rsidR="00E86BCB">
        <w:rPr>
          <w:rFonts w:ascii="Times New Roman" w:hAnsi="Times New Roman"/>
        </w:rPr>
        <w:t>wards</w:t>
      </w:r>
      <w:r w:rsidR="002E71A9" w:rsidRPr="006614E5">
        <w:rPr>
          <w:rFonts w:ascii="Times New Roman" w:hAnsi="Times New Roman"/>
        </w:rPr>
        <w:t xml:space="preserve"> the development of internal self-</w:t>
      </w:r>
      <w:r w:rsidR="00E33457">
        <w:rPr>
          <w:rFonts w:ascii="Times New Roman" w:hAnsi="Times New Roman"/>
        </w:rPr>
        <w:t>government</w:t>
      </w:r>
      <w:r w:rsidR="00E33457" w:rsidRPr="006614E5">
        <w:rPr>
          <w:rFonts w:ascii="Times New Roman" w:hAnsi="Times New Roman"/>
        </w:rPr>
        <w:t xml:space="preserve"> </w:t>
      </w:r>
      <w:r w:rsidR="00E33457">
        <w:rPr>
          <w:rFonts w:ascii="Times New Roman" w:hAnsi="Times New Roman"/>
        </w:rPr>
        <w:t>for</w:t>
      </w:r>
      <w:r w:rsidR="002E71A9" w:rsidRPr="006614E5">
        <w:rPr>
          <w:rFonts w:ascii="Times New Roman" w:hAnsi="Times New Roman"/>
        </w:rPr>
        <w:t xml:space="preserve"> Tokelau. </w:t>
      </w:r>
      <w:r w:rsidR="00E33457" w:rsidRPr="006614E5">
        <w:rPr>
          <w:rFonts w:ascii="Times New Roman" w:hAnsi="Times New Roman"/>
        </w:rPr>
        <w:t xml:space="preserve">From </w:t>
      </w:r>
      <w:r w:rsidR="00C02027" w:rsidRPr="006614E5">
        <w:rPr>
          <w:rFonts w:ascii="Times New Roman" w:hAnsi="Times New Roman"/>
        </w:rPr>
        <w:t>the New</w:t>
      </w:r>
      <w:r w:rsidR="002E71A9" w:rsidRPr="006614E5">
        <w:rPr>
          <w:rFonts w:ascii="Times New Roman" w:hAnsi="Times New Roman"/>
        </w:rPr>
        <w:t xml:space="preserve"> Zealand point of view an immediate hurdle was that Tokelau had no </w:t>
      </w:r>
      <w:r w:rsidR="00E33457">
        <w:rPr>
          <w:rFonts w:ascii="Times New Roman" w:hAnsi="Times New Roman"/>
        </w:rPr>
        <w:t xml:space="preserve">national government </w:t>
      </w:r>
      <w:r w:rsidR="002E71A9" w:rsidRPr="006614E5">
        <w:rPr>
          <w:rFonts w:ascii="Times New Roman" w:hAnsi="Times New Roman"/>
        </w:rPr>
        <w:t>and no national representatives</w:t>
      </w:r>
      <w:r w:rsidR="00E33457">
        <w:rPr>
          <w:rFonts w:ascii="Times New Roman" w:hAnsi="Times New Roman"/>
        </w:rPr>
        <w:t>.</w:t>
      </w:r>
      <w:r w:rsidR="002E71A9" w:rsidRPr="006614E5">
        <w:rPr>
          <w:rFonts w:ascii="Times New Roman" w:hAnsi="Times New Roman"/>
        </w:rPr>
        <w:t xml:space="preserve"> </w:t>
      </w:r>
      <w:r w:rsidR="00E33457" w:rsidRPr="006614E5">
        <w:rPr>
          <w:rFonts w:ascii="Times New Roman" w:hAnsi="Times New Roman"/>
        </w:rPr>
        <w:t xml:space="preserve">Therefore </w:t>
      </w:r>
      <w:r w:rsidR="002E71A9" w:rsidRPr="006614E5">
        <w:rPr>
          <w:rFonts w:ascii="Times New Roman" w:hAnsi="Times New Roman"/>
        </w:rPr>
        <w:t>in order for there to be a</w:t>
      </w:r>
      <w:r w:rsidR="00FD1BAF">
        <w:rPr>
          <w:rFonts w:ascii="Times New Roman" w:hAnsi="Times New Roman"/>
        </w:rPr>
        <w:t>n</w:t>
      </w:r>
      <w:r w:rsidR="002E71A9" w:rsidRPr="006614E5">
        <w:rPr>
          <w:rFonts w:ascii="Times New Roman" w:hAnsi="Times New Roman"/>
        </w:rPr>
        <w:t xml:space="preserve"> entity which the New Zealand </w:t>
      </w:r>
      <w:r w:rsidR="008C78D9">
        <w:rPr>
          <w:rFonts w:ascii="Times New Roman" w:hAnsi="Times New Roman"/>
        </w:rPr>
        <w:t>Government</w:t>
      </w:r>
      <w:r w:rsidR="002E71A9" w:rsidRPr="006614E5">
        <w:rPr>
          <w:rFonts w:ascii="Times New Roman" w:hAnsi="Times New Roman"/>
        </w:rPr>
        <w:t xml:space="preserve"> </w:t>
      </w:r>
      <w:r w:rsidR="00FD1BAF">
        <w:rPr>
          <w:rFonts w:ascii="Times New Roman" w:hAnsi="Times New Roman"/>
        </w:rPr>
        <w:t>(</w:t>
      </w:r>
      <w:r w:rsidR="002E71A9" w:rsidRPr="006614E5">
        <w:rPr>
          <w:rFonts w:ascii="Times New Roman" w:hAnsi="Times New Roman"/>
        </w:rPr>
        <w:t xml:space="preserve">or the </w:t>
      </w:r>
      <w:r w:rsidR="00E33457" w:rsidRPr="006614E5">
        <w:rPr>
          <w:rFonts w:ascii="Times New Roman" w:hAnsi="Times New Roman"/>
        </w:rPr>
        <w:t xml:space="preserve">United Nations </w:t>
      </w:r>
      <w:r w:rsidR="002E71A9" w:rsidRPr="006614E5">
        <w:rPr>
          <w:rFonts w:ascii="Times New Roman" w:hAnsi="Times New Roman"/>
        </w:rPr>
        <w:t>or any other body</w:t>
      </w:r>
      <w:r w:rsidR="00FD1BAF">
        <w:rPr>
          <w:rFonts w:ascii="Times New Roman" w:hAnsi="Times New Roman"/>
        </w:rPr>
        <w:t>)</w:t>
      </w:r>
      <w:r w:rsidR="002E71A9" w:rsidRPr="006614E5">
        <w:rPr>
          <w:rFonts w:ascii="Times New Roman" w:hAnsi="Times New Roman"/>
        </w:rPr>
        <w:t xml:space="preserve"> could deal with effectively</w:t>
      </w:r>
      <w:r w:rsidR="00E33457">
        <w:rPr>
          <w:rFonts w:ascii="Times New Roman" w:hAnsi="Times New Roman"/>
        </w:rPr>
        <w:t>, it</w:t>
      </w:r>
      <w:r w:rsidR="002E71A9" w:rsidRPr="006614E5">
        <w:rPr>
          <w:rFonts w:ascii="Times New Roman" w:hAnsi="Times New Roman"/>
        </w:rPr>
        <w:t xml:space="preserve"> was necessary to establish </w:t>
      </w:r>
      <w:r w:rsidR="00423C23">
        <w:rPr>
          <w:rFonts w:ascii="Times New Roman" w:hAnsi="Times New Roman"/>
        </w:rPr>
        <w:t xml:space="preserve">Tokelau </w:t>
      </w:r>
      <w:r w:rsidR="002E71A9" w:rsidRPr="006614E5">
        <w:rPr>
          <w:rFonts w:ascii="Times New Roman" w:hAnsi="Times New Roman"/>
        </w:rPr>
        <w:t>national authorities</w:t>
      </w:r>
      <w:r w:rsidR="00E33457">
        <w:rPr>
          <w:rFonts w:ascii="Times New Roman" w:hAnsi="Times New Roman"/>
        </w:rPr>
        <w:t>.</w:t>
      </w:r>
      <w:r w:rsidR="002E71A9" w:rsidRPr="006614E5">
        <w:rPr>
          <w:rFonts w:ascii="Times New Roman" w:hAnsi="Times New Roman"/>
        </w:rPr>
        <w:t xml:space="preserve"> </w:t>
      </w:r>
      <w:r w:rsidR="00FD1BAF">
        <w:rPr>
          <w:rFonts w:ascii="Times New Roman" w:hAnsi="Times New Roman"/>
        </w:rPr>
        <w:t xml:space="preserve">If </w:t>
      </w:r>
      <w:r w:rsidR="002E71A9" w:rsidRPr="006614E5">
        <w:rPr>
          <w:rFonts w:ascii="Times New Roman" w:hAnsi="Times New Roman"/>
        </w:rPr>
        <w:t>Tokelau</w:t>
      </w:r>
      <w:r w:rsidR="00423C23">
        <w:rPr>
          <w:rFonts w:ascii="Times New Roman" w:hAnsi="Times New Roman"/>
        </w:rPr>
        <w:t>,</w:t>
      </w:r>
      <w:r w:rsidR="008852E2">
        <w:rPr>
          <w:rFonts w:ascii="Times New Roman" w:hAnsi="Times New Roman"/>
        </w:rPr>
        <w:t xml:space="preserve"> for its part</w:t>
      </w:r>
      <w:r w:rsidR="00423C23">
        <w:rPr>
          <w:rFonts w:ascii="Times New Roman" w:hAnsi="Times New Roman"/>
        </w:rPr>
        <w:t xml:space="preserve">, </w:t>
      </w:r>
      <w:r w:rsidR="002E71A9" w:rsidRPr="006614E5">
        <w:rPr>
          <w:rFonts w:ascii="Times New Roman" w:hAnsi="Times New Roman"/>
        </w:rPr>
        <w:t xml:space="preserve">wanted to engage with a foreign </w:t>
      </w:r>
      <w:r w:rsidR="00E33457">
        <w:rPr>
          <w:rFonts w:ascii="Times New Roman" w:hAnsi="Times New Roman"/>
        </w:rPr>
        <w:t>government</w:t>
      </w:r>
      <w:r w:rsidR="00E33457" w:rsidRPr="006614E5">
        <w:rPr>
          <w:rFonts w:ascii="Times New Roman" w:hAnsi="Times New Roman"/>
        </w:rPr>
        <w:t xml:space="preserve"> </w:t>
      </w:r>
      <w:r w:rsidR="002E71A9" w:rsidRPr="006614E5">
        <w:rPr>
          <w:rFonts w:ascii="Times New Roman" w:hAnsi="Times New Roman"/>
        </w:rPr>
        <w:t xml:space="preserve">it was necessary to have national mechanisms that could serve that purpose. </w:t>
      </w:r>
    </w:p>
    <w:p w:rsidR="002962C9" w:rsidRPr="006614E5" w:rsidRDefault="002E71A9" w:rsidP="000016A6">
      <w:pPr>
        <w:spacing w:before="240" w:after="240"/>
        <w:jc w:val="both"/>
        <w:rPr>
          <w:rFonts w:ascii="Times New Roman" w:hAnsi="Times New Roman"/>
        </w:rPr>
      </w:pPr>
      <w:r w:rsidRPr="006614E5">
        <w:rPr>
          <w:rFonts w:ascii="Times New Roman" w:hAnsi="Times New Roman"/>
        </w:rPr>
        <w:t xml:space="preserve">This was an area where there was no custom. In pre-colonial times a feudal system had operated </w:t>
      </w:r>
      <w:r w:rsidR="002962C9" w:rsidRPr="006614E5">
        <w:rPr>
          <w:rFonts w:ascii="Times New Roman" w:hAnsi="Times New Roman"/>
        </w:rPr>
        <w:t xml:space="preserve">in Tokelau and it might at that time </w:t>
      </w:r>
      <w:r w:rsidR="00E33457">
        <w:rPr>
          <w:rFonts w:ascii="Times New Roman" w:hAnsi="Times New Roman"/>
        </w:rPr>
        <w:t xml:space="preserve">have </w:t>
      </w:r>
      <w:r w:rsidR="002962C9" w:rsidRPr="006614E5">
        <w:rPr>
          <w:rFonts w:ascii="Times New Roman" w:hAnsi="Times New Roman"/>
        </w:rPr>
        <w:t>be</w:t>
      </w:r>
      <w:r w:rsidR="00E33457">
        <w:rPr>
          <w:rFonts w:ascii="Times New Roman" w:hAnsi="Times New Roman"/>
        </w:rPr>
        <w:t>en</w:t>
      </w:r>
      <w:r w:rsidR="002962C9" w:rsidRPr="006614E5">
        <w:rPr>
          <w:rFonts w:ascii="Times New Roman" w:hAnsi="Times New Roman"/>
        </w:rPr>
        <w:t xml:space="preserve"> possible to say that the </w:t>
      </w:r>
      <w:r w:rsidR="00E33457">
        <w:rPr>
          <w:rFonts w:ascii="Times New Roman" w:hAnsi="Times New Roman"/>
        </w:rPr>
        <w:t>atolls</w:t>
      </w:r>
      <w:r w:rsidR="002962C9" w:rsidRPr="006614E5">
        <w:rPr>
          <w:rFonts w:ascii="Times New Roman" w:hAnsi="Times New Roman"/>
        </w:rPr>
        <w:t xml:space="preserve"> were represented by the community </w:t>
      </w:r>
      <w:r w:rsidR="00C02027">
        <w:rPr>
          <w:rFonts w:ascii="Times New Roman" w:hAnsi="Times New Roman"/>
        </w:rPr>
        <w:t>over</w:t>
      </w:r>
      <w:r w:rsidR="00E33457">
        <w:rPr>
          <w:rFonts w:ascii="Times New Roman" w:hAnsi="Times New Roman"/>
        </w:rPr>
        <w:t>lord</w:t>
      </w:r>
      <w:r w:rsidR="002962C9" w:rsidRPr="006614E5">
        <w:rPr>
          <w:rFonts w:ascii="Times New Roman" w:hAnsi="Times New Roman"/>
        </w:rPr>
        <w:t xml:space="preserve"> (</w:t>
      </w:r>
      <w:proofErr w:type="spellStart"/>
      <w:r w:rsidR="00C02027" w:rsidRPr="006614E5">
        <w:rPr>
          <w:rFonts w:ascii="Times New Roman" w:hAnsi="Times New Roman"/>
        </w:rPr>
        <w:t>Fakaofo</w:t>
      </w:r>
      <w:proofErr w:type="spellEnd"/>
      <w:r w:rsidR="002962C9" w:rsidRPr="006614E5">
        <w:rPr>
          <w:rFonts w:ascii="Times New Roman" w:hAnsi="Times New Roman"/>
        </w:rPr>
        <w:t>). In the 20</w:t>
      </w:r>
      <w:r w:rsidR="002962C9" w:rsidRPr="006614E5">
        <w:rPr>
          <w:rFonts w:ascii="Times New Roman" w:hAnsi="Times New Roman"/>
          <w:vertAlign w:val="superscript"/>
        </w:rPr>
        <w:t>th</w:t>
      </w:r>
      <w:r w:rsidR="002962C9" w:rsidRPr="006614E5">
        <w:rPr>
          <w:rFonts w:ascii="Times New Roman" w:hAnsi="Times New Roman"/>
        </w:rPr>
        <w:t xml:space="preserve"> century</w:t>
      </w:r>
      <w:r w:rsidR="00BF475B">
        <w:rPr>
          <w:rFonts w:ascii="Times New Roman" w:hAnsi="Times New Roman"/>
        </w:rPr>
        <w:t>,</w:t>
      </w:r>
      <w:r w:rsidR="002962C9" w:rsidRPr="006614E5">
        <w:rPr>
          <w:rFonts w:ascii="Times New Roman" w:hAnsi="Times New Roman"/>
        </w:rPr>
        <w:t xml:space="preserve"> communication had be</w:t>
      </w:r>
      <w:r w:rsidR="00C02027">
        <w:rPr>
          <w:rFonts w:ascii="Times New Roman" w:hAnsi="Times New Roman"/>
        </w:rPr>
        <w:t>en</w:t>
      </w:r>
      <w:r w:rsidR="002962C9" w:rsidRPr="006614E5">
        <w:rPr>
          <w:rFonts w:ascii="Times New Roman" w:hAnsi="Times New Roman"/>
        </w:rPr>
        <w:t xml:space="preserve"> with the elders of each village </w:t>
      </w:r>
      <w:r w:rsidR="00C02027">
        <w:rPr>
          <w:rFonts w:ascii="Times New Roman" w:hAnsi="Times New Roman"/>
        </w:rPr>
        <w:t>and</w:t>
      </w:r>
      <w:r w:rsidR="002962C9" w:rsidRPr="006614E5">
        <w:rPr>
          <w:rFonts w:ascii="Times New Roman" w:hAnsi="Times New Roman"/>
        </w:rPr>
        <w:t xml:space="preserve"> in the latter part of the 20</w:t>
      </w:r>
      <w:r w:rsidR="002962C9" w:rsidRPr="006614E5">
        <w:rPr>
          <w:rFonts w:ascii="Times New Roman" w:hAnsi="Times New Roman"/>
          <w:vertAlign w:val="superscript"/>
        </w:rPr>
        <w:t>th</w:t>
      </w:r>
      <w:r w:rsidR="002962C9" w:rsidRPr="006614E5">
        <w:rPr>
          <w:rFonts w:ascii="Times New Roman" w:hAnsi="Times New Roman"/>
        </w:rPr>
        <w:t xml:space="preserve"> century by consultation with a combined gathering of representatives of the three </w:t>
      </w:r>
      <w:r w:rsidR="00E33457">
        <w:rPr>
          <w:rFonts w:ascii="Times New Roman" w:hAnsi="Times New Roman"/>
        </w:rPr>
        <w:t>atolls</w:t>
      </w:r>
      <w:r w:rsidR="002962C9" w:rsidRPr="006614E5">
        <w:rPr>
          <w:rFonts w:ascii="Times New Roman" w:hAnsi="Times New Roman"/>
        </w:rPr>
        <w:t>.</w:t>
      </w:r>
      <w:r w:rsidR="00D411AE">
        <w:rPr>
          <w:rStyle w:val="FootnoteReference"/>
          <w:rFonts w:ascii="Times New Roman" w:hAnsi="Times New Roman"/>
        </w:rPr>
        <w:footnoteReference w:id="9"/>
      </w:r>
    </w:p>
    <w:p w:rsidR="007A03B0" w:rsidRDefault="002962C9" w:rsidP="000016A6">
      <w:pPr>
        <w:spacing w:before="240" w:after="240"/>
        <w:jc w:val="both"/>
        <w:rPr>
          <w:rFonts w:ascii="Times New Roman" w:hAnsi="Times New Roman"/>
        </w:rPr>
      </w:pPr>
      <w:r w:rsidRPr="006614E5">
        <w:rPr>
          <w:rFonts w:ascii="Times New Roman" w:hAnsi="Times New Roman"/>
        </w:rPr>
        <w:t xml:space="preserve">Instead of creating </w:t>
      </w:r>
      <w:r w:rsidR="008D78CE" w:rsidRPr="006614E5">
        <w:rPr>
          <w:rFonts w:ascii="Times New Roman" w:hAnsi="Times New Roman"/>
        </w:rPr>
        <w:t>a structure</w:t>
      </w:r>
      <w:r w:rsidRPr="006614E5">
        <w:rPr>
          <w:rFonts w:ascii="Times New Roman" w:hAnsi="Times New Roman"/>
        </w:rPr>
        <w:t xml:space="preserve"> </w:t>
      </w:r>
      <w:r w:rsidR="008D78CE" w:rsidRPr="006614E5">
        <w:rPr>
          <w:rFonts w:ascii="Times New Roman" w:hAnsi="Times New Roman"/>
        </w:rPr>
        <w:t xml:space="preserve">for </w:t>
      </w:r>
      <w:r w:rsidR="00E33457">
        <w:rPr>
          <w:rFonts w:ascii="Times New Roman" w:hAnsi="Times New Roman"/>
        </w:rPr>
        <w:t xml:space="preserve">national government </w:t>
      </w:r>
      <w:r w:rsidR="008D78CE" w:rsidRPr="006614E5">
        <w:rPr>
          <w:rFonts w:ascii="Times New Roman" w:hAnsi="Times New Roman"/>
        </w:rPr>
        <w:t>of a completely alien nature</w:t>
      </w:r>
      <w:r w:rsidR="00E33457">
        <w:rPr>
          <w:rFonts w:ascii="Times New Roman" w:hAnsi="Times New Roman"/>
        </w:rPr>
        <w:t xml:space="preserve"> a pragmatic approach was taken. It </w:t>
      </w:r>
      <w:r w:rsidR="008D78CE" w:rsidRPr="006614E5">
        <w:rPr>
          <w:rFonts w:ascii="Times New Roman" w:hAnsi="Times New Roman"/>
        </w:rPr>
        <w:t>was decided that the national consult</w:t>
      </w:r>
      <w:r w:rsidR="00E33457">
        <w:rPr>
          <w:rFonts w:ascii="Times New Roman" w:hAnsi="Times New Roman"/>
        </w:rPr>
        <w:t>ative</w:t>
      </w:r>
      <w:r w:rsidR="008D78CE" w:rsidRPr="006614E5">
        <w:rPr>
          <w:rFonts w:ascii="Times New Roman" w:hAnsi="Times New Roman"/>
        </w:rPr>
        <w:t xml:space="preserve"> body</w:t>
      </w:r>
      <w:r w:rsidR="00354AFC">
        <w:rPr>
          <w:rFonts w:ascii="Times New Roman" w:hAnsi="Times New Roman"/>
        </w:rPr>
        <w:t>,</w:t>
      </w:r>
      <w:r w:rsidR="008D78CE" w:rsidRPr="006614E5">
        <w:rPr>
          <w:rFonts w:ascii="Times New Roman" w:hAnsi="Times New Roman"/>
        </w:rPr>
        <w:t xml:space="preserve"> </w:t>
      </w:r>
      <w:r w:rsidR="008852E2">
        <w:rPr>
          <w:rFonts w:ascii="Times New Roman" w:hAnsi="Times New Roman"/>
        </w:rPr>
        <w:t xml:space="preserve">the </w:t>
      </w:r>
      <w:r w:rsidR="00354AFC">
        <w:rPr>
          <w:rFonts w:ascii="Times New Roman" w:hAnsi="Times New Roman"/>
        </w:rPr>
        <w:t xml:space="preserve">General </w:t>
      </w:r>
      <w:proofErr w:type="spellStart"/>
      <w:r w:rsidR="00354AFC">
        <w:rPr>
          <w:rFonts w:ascii="Times New Roman" w:hAnsi="Times New Roman"/>
        </w:rPr>
        <w:t>Fono</w:t>
      </w:r>
      <w:proofErr w:type="spellEnd"/>
      <w:r w:rsidR="00354AFC">
        <w:rPr>
          <w:rFonts w:ascii="Times New Roman" w:hAnsi="Times New Roman"/>
        </w:rPr>
        <w:t>,</w:t>
      </w:r>
      <w:r w:rsidR="008852E2">
        <w:rPr>
          <w:rFonts w:ascii="Times New Roman" w:hAnsi="Times New Roman"/>
        </w:rPr>
        <w:t xml:space="preserve"> would </w:t>
      </w:r>
      <w:r w:rsidR="008D78CE" w:rsidRPr="006614E5">
        <w:rPr>
          <w:rFonts w:ascii="Times New Roman" w:hAnsi="Times New Roman"/>
        </w:rPr>
        <w:t>take on a formal role</w:t>
      </w:r>
      <w:r w:rsidR="00354AFC">
        <w:rPr>
          <w:rFonts w:ascii="Times New Roman" w:hAnsi="Times New Roman"/>
        </w:rPr>
        <w:t>.</w:t>
      </w:r>
      <w:r w:rsidR="008D78CE" w:rsidRPr="006614E5">
        <w:rPr>
          <w:rFonts w:ascii="Times New Roman" w:hAnsi="Times New Roman"/>
        </w:rPr>
        <w:t xml:space="preserve"> </w:t>
      </w:r>
      <w:r w:rsidR="00354AFC">
        <w:rPr>
          <w:rFonts w:ascii="Times New Roman" w:hAnsi="Times New Roman"/>
        </w:rPr>
        <w:t>E</w:t>
      </w:r>
      <w:r w:rsidR="008D78CE" w:rsidRPr="006614E5">
        <w:rPr>
          <w:rFonts w:ascii="Times New Roman" w:hAnsi="Times New Roman"/>
        </w:rPr>
        <w:t xml:space="preserve">ach </w:t>
      </w:r>
      <w:r w:rsidR="00354AFC">
        <w:rPr>
          <w:rFonts w:ascii="Times New Roman" w:hAnsi="Times New Roman"/>
        </w:rPr>
        <w:t xml:space="preserve">of the three </w:t>
      </w:r>
      <w:r w:rsidR="008D78CE" w:rsidRPr="006614E5">
        <w:rPr>
          <w:rFonts w:ascii="Times New Roman" w:hAnsi="Times New Roman"/>
        </w:rPr>
        <w:t>village</w:t>
      </w:r>
      <w:r w:rsidR="00354AFC">
        <w:rPr>
          <w:rFonts w:ascii="Times New Roman" w:hAnsi="Times New Roman"/>
        </w:rPr>
        <w:t>s</w:t>
      </w:r>
      <w:r w:rsidR="0075055C">
        <w:rPr>
          <w:rFonts w:ascii="Times New Roman" w:hAnsi="Times New Roman"/>
        </w:rPr>
        <w:t xml:space="preserve"> would designate</w:t>
      </w:r>
      <w:r w:rsidR="00354AFC">
        <w:rPr>
          <w:rFonts w:ascii="Times New Roman" w:hAnsi="Times New Roman"/>
        </w:rPr>
        <w:t xml:space="preserve"> </w:t>
      </w:r>
      <w:r w:rsidR="008D78CE" w:rsidRPr="006614E5">
        <w:rPr>
          <w:rFonts w:ascii="Times New Roman" w:hAnsi="Times New Roman"/>
        </w:rPr>
        <w:t>me</w:t>
      </w:r>
      <w:r w:rsidR="00354AFC">
        <w:rPr>
          <w:rFonts w:ascii="Times New Roman" w:hAnsi="Times New Roman"/>
        </w:rPr>
        <w:t>mber</w:t>
      </w:r>
      <w:r w:rsidR="0075055C">
        <w:rPr>
          <w:rFonts w:ascii="Times New Roman" w:hAnsi="Times New Roman"/>
        </w:rPr>
        <w:t>s</w:t>
      </w:r>
      <w:r w:rsidR="00354AFC">
        <w:rPr>
          <w:rFonts w:ascii="Times New Roman" w:hAnsi="Times New Roman"/>
        </w:rPr>
        <w:t xml:space="preserve"> </w:t>
      </w:r>
      <w:r w:rsidR="00E33457">
        <w:rPr>
          <w:rFonts w:ascii="Times New Roman" w:hAnsi="Times New Roman"/>
        </w:rPr>
        <w:t>for</w:t>
      </w:r>
      <w:r w:rsidR="008D78CE" w:rsidRPr="006614E5">
        <w:rPr>
          <w:rFonts w:ascii="Times New Roman" w:hAnsi="Times New Roman"/>
        </w:rPr>
        <w:t xml:space="preserve"> that </w:t>
      </w:r>
      <w:r w:rsidR="00C02027">
        <w:rPr>
          <w:rFonts w:ascii="Times New Roman" w:hAnsi="Times New Roman"/>
        </w:rPr>
        <w:t>forum</w:t>
      </w:r>
      <w:r w:rsidR="00E33457">
        <w:rPr>
          <w:rFonts w:ascii="Times New Roman" w:hAnsi="Times New Roman"/>
        </w:rPr>
        <w:t>.</w:t>
      </w:r>
      <w:r w:rsidR="008D78CE" w:rsidRPr="006614E5">
        <w:rPr>
          <w:rFonts w:ascii="Times New Roman" w:hAnsi="Times New Roman"/>
        </w:rPr>
        <w:t xml:space="preserve"> </w:t>
      </w:r>
      <w:r w:rsidR="007A03B0">
        <w:rPr>
          <w:rFonts w:ascii="Times New Roman" w:hAnsi="Times New Roman"/>
        </w:rPr>
        <w:t xml:space="preserve">The General </w:t>
      </w:r>
      <w:proofErr w:type="spellStart"/>
      <w:r w:rsidR="007A03B0">
        <w:rPr>
          <w:rFonts w:ascii="Times New Roman" w:hAnsi="Times New Roman"/>
        </w:rPr>
        <w:t>Fono</w:t>
      </w:r>
      <w:proofErr w:type="spellEnd"/>
      <w:r w:rsidR="00E33457" w:rsidRPr="006614E5">
        <w:rPr>
          <w:rFonts w:ascii="Times New Roman" w:hAnsi="Times New Roman"/>
        </w:rPr>
        <w:t xml:space="preserve"> </w:t>
      </w:r>
      <w:r w:rsidR="008D78CE" w:rsidRPr="006614E5">
        <w:rPr>
          <w:rFonts w:ascii="Times New Roman" w:hAnsi="Times New Roman"/>
        </w:rPr>
        <w:t>was to meet two or three times a year for two or three day</w:t>
      </w:r>
      <w:r w:rsidR="00E33457">
        <w:rPr>
          <w:rFonts w:ascii="Times New Roman" w:hAnsi="Times New Roman"/>
        </w:rPr>
        <w:t>s</w:t>
      </w:r>
      <w:r w:rsidR="008D78CE" w:rsidRPr="006614E5">
        <w:rPr>
          <w:rFonts w:ascii="Times New Roman" w:hAnsi="Times New Roman"/>
        </w:rPr>
        <w:t xml:space="preserve"> on each occasion. </w:t>
      </w:r>
    </w:p>
    <w:p w:rsidR="00E33457" w:rsidRDefault="00C02027" w:rsidP="000016A6">
      <w:pPr>
        <w:spacing w:before="240" w:after="240"/>
        <w:jc w:val="both"/>
        <w:rPr>
          <w:rFonts w:ascii="Times New Roman" w:hAnsi="Times New Roman"/>
        </w:rPr>
      </w:pPr>
      <w:r>
        <w:rPr>
          <w:rFonts w:ascii="Times New Roman" w:hAnsi="Times New Roman"/>
        </w:rPr>
        <w:t>For</w:t>
      </w:r>
      <w:r w:rsidRPr="006614E5">
        <w:rPr>
          <w:rFonts w:ascii="Times New Roman" w:hAnsi="Times New Roman"/>
        </w:rPr>
        <w:t xml:space="preserve"> </w:t>
      </w:r>
      <w:r w:rsidR="008D78CE" w:rsidRPr="006614E5">
        <w:rPr>
          <w:rFonts w:ascii="Times New Roman" w:hAnsi="Times New Roman"/>
        </w:rPr>
        <w:t xml:space="preserve">the periods between meetings of the General </w:t>
      </w:r>
      <w:proofErr w:type="spellStart"/>
      <w:r w:rsidR="008D78CE" w:rsidRPr="006614E5">
        <w:rPr>
          <w:rFonts w:ascii="Times New Roman" w:hAnsi="Times New Roman"/>
        </w:rPr>
        <w:t>Fono</w:t>
      </w:r>
      <w:proofErr w:type="spellEnd"/>
      <w:r>
        <w:rPr>
          <w:rFonts w:ascii="Times New Roman" w:hAnsi="Times New Roman"/>
        </w:rPr>
        <w:t xml:space="preserve"> it was</w:t>
      </w:r>
      <w:r w:rsidR="008D78CE" w:rsidRPr="006614E5">
        <w:rPr>
          <w:rFonts w:ascii="Times New Roman" w:hAnsi="Times New Roman"/>
        </w:rPr>
        <w:t xml:space="preserve"> decided to form a </w:t>
      </w:r>
      <w:r w:rsidR="008C78D9">
        <w:rPr>
          <w:rFonts w:ascii="Times New Roman" w:hAnsi="Times New Roman"/>
        </w:rPr>
        <w:t>Council</w:t>
      </w:r>
      <w:r w:rsidR="008D78CE" w:rsidRPr="006614E5">
        <w:rPr>
          <w:rFonts w:ascii="Times New Roman" w:hAnsi="Times New Roman"/>
        </w:rPr>
        <w:t xml:space="preserve"> of the</w:t>
      </w:r>
      <w:r w:rsidR="00725582">
        <w:rPr>
          <w:rFonts w:ascii="Times New Roman" w:hAnsi="Times New Roman"/>
        </w:rPr>
        <w:t xml:space="preserve"> </w:t>
      </w:r>
      <w:r w:rsidR="00E57BBB">
        <w:rPr>
          <w:rFonts w:ascii="Times New Roman" w:hAnsi="Times New Roman"/>
        </w:rPr>
        <w:t xml:space="preserve">three </w:t>
      </w:r>
      <w:r w:rsidR="00725582">
        <w:rPr>
          <w:rFonts w:ascii="Times New Roman" w:hAnsi="Times New Roman"/>
        </w:rPr>
        <w:t>village</w:t>
      </w:r>
      <w:r w:rsidR="008D78CE" w:rsidRPr="006614E5">
        <w:rPr>
          <w:rFonts w:ascii="Times New Roman" w:hAnsi="Times New Roman"/>
        </w:rPr>
        <w:t xml:space="preserve"> official</w:t>
      </w:r>
      <w:r w:rsidR="00D411AE">
        <w:rPr>
          <w:rFonts w:ascii="Times New Roman" w:hAnsi="Times New Roman"/>
        </w:rPr>
        <w:t>s</w:t>
      </w:r>
      <w:r w:rsidR="00E57BBB">
        <w:rPr>
          <w:rFonts w:ascii="Times New Roman" w:hAnsi="Times New Roman"/>
        </w:rPr>
        <w:t xml:space="preserve">, the </w:t>
      </w:r>
      <w:proofErr w:type="spellStart"/>
      <w:r w:rsidR="00E57BBB">
        <w:rPr>
          <w:rFonts w:ascii="Times New Roman" w:hAnsi="Times New Roman"/>
        </w:rPr>
        <w:t>Faipule</w:t>
      </w:r>
      <w:proofErr w:type="spellEnd"/>
      <w:r w:rsidR="00E57BBB">
        <w:rPr>
          <w:rFonts w:ascii="Times New Roman" w:hAnsi="Times New Roman"/>
        </w:rPr>
        <w:t xml:space="preserve">, </w:t>
      </w:r>
      <w:r w:rsidR="00725582">
        <w:rPr>
          <w:rFonts w:ascii="Times New Roman" w:hAnsi="Times New Roman"/>
        </w:rPr>
        <w:t xml:space="preserve">who were responsible for dealing </w:t>
      </w:r>
      <w:r w:rsidR="008D78CE" w:rsidRPr="006614E5">
        <w:rPr>
          <w:rFonts w:ascii="Times New Roman" w:hAnsi="Times New Roman"/>
        </w:rPr>
        <w:t xml:space="preserve">with the colonial power. </w:t>
      </w:r>
      <w:r w:rsidR="00E57BBB">
        <w:rPr>
          <w:rFonts w:ascii="Times New Roman" w:hAnsi="Times New Roman"/>
        </w:rPr>
        <w:t xml:space="preserve">The </w:t>
      </w:r>
      <w:proofErr w:type="spellStart"/>
      <w:r w:rsidR="00E57BBB">
        <w:rPr>
          <w:rFonts w:ascii="Times New Roman" w:hAnsi="Times New Roman"/>
        </w:rPr>
        <w:t>Faipule</w:t>
      </w:r>
      <w:proofErr w:type="spellEnd"/>
      <w:r w:rsidR="00E57BBB">
        <w:rPr>
          <w:rFonts w:ascii="Times New Roman" w:hAnsi="Times New Roman"/>
        </w:rPr>
        <w:t xml:space="preserve"> were</w:t>
      </w:r>
      <w:r w:rsidR="00351E74">
        <w:rPr>
          <w:rFonts w:ascii="Times New Roman" w:hAnsi="Times New Roman"/>
        </w:rPr>
        <w:t xml:space="preserve"> </w:t>
      </w:r>
      <w:r w:rsidR="008D78CE" w:rsidRPr="006614E5">
        <w:rPr>
          <w:rFonts w:ascii="Times New Roman" w:hAnsi="Times New Roman"/>
        </w:rPr>
        <w:t>elected in each</w:t>
      </w:r>
      <w:r w:rsidR="0075055C">
        <w:rPr>
          <w:rFonts w:ascii="Times New Roman" w:hAnsi="Times New Roman"/>
        </w:rPr>
        <w:t xml:space="preserve"> village once every three years -</w:t>
      </w:r>
      <w:r w:rsidR="008852E2">
        <w:rPr>
          <w:rFonts w:ascii="Times New Roman" w:hAnsi="Times New Roman"/>
        </w:rPr>
        <w:t xml:space="preserve"> </w:t>
      </w:r>
      <w:r w:rsidR="008D78CE" w:rsidRPr="006614E5">
        <w:rPr>
          <w:rFonts w:ascii="Times New Roman" w:hAnsi="Times New Roman"/>
        </w:rPr>
        <w:t>a system which originated during the British colonial era.</w:t>
      </w:r>
      <w:r w:rsidR="00D411AE">
        <w:rPr>
          <w:rStyle w:val="FootnoteReference"/>
          <w:rFonts w:ascii="Times New Roman" w:hAnsi="Times New Roman"/>
        </w:rPr>
        <w:footnoteReference w:id="10"/>
      </w:r>
      <w:r w:rsidR="008D78CE" w:rsidRPr="006614E5">
        <w:rPr>
          <w:rFonts w:ascii="Times New Roman" w:hAnsi="Times New Roman"/>
        </w:rPr>
        <w:t xml:space="preserve"> </w:t>
      </w:r>
    </w:p>
    <w:p w:rsidR="00F869F5" w:rsidRDefault="008D78CE" w:rsidP="000016A6">
      <w:pPr>
        <w:spacing w:before="240" w:after="240"/>
        <w:jc w:val="both"/>
        <w:rPr>
          <w:rFonts w:ascii="Times New Roman" w:hAnsi="Times New Roman"/>
        </w:rPr>
      </w:pPr>
      <w:r w:rsidRPr="006614E5">
        <w:rPr>
          <w:rFonts w:ascii="Times New Roman" w:hAnsi="Times New Roman"/>
        </w:rPr>
        <w:t xml:space="preserve">So began a </w:t>
      </w:r>
      <w:r w:rsidR="00A41AC5">
        <w:rPr>
          <w:rFonts w:ascii="Times New Roman" w:hAnsi="Times New Roman"/>
        </w:rPr>
        <w:t xml:space="preserve">National Government </w:t>
      </w:r>
      <w:r w:rsidRPr="006614E5">
        <w:rPr>
          <w:rFonts w:ascii="Times New Roman" w:hAnsi="Times New Roman"/>
        </w:rPr>
        <w:t xml:space="preserve">for Tokelau with a General </w:t>
      </w:r>
      <w:proofErr w:type="spellStart"/>
      <w:r w:rsidRPr="006614E5">
        <w:rPr>
          <w:rFonts w:ascii="Times New Roman" w:hAnsi="Times New Roman"/>
        </w:rPr>
        <w:t>Fono</w:t>
      </w:r>
      <w:proofErr w:type="spellEnd"/>
      <w:r w:rsidRPr="006614E5">
        <w:rPr>
          <w:rFonts w:ascii="Times New Roman" w:hAnsi="Times New Roman"/>
        </w:rPr>
        <w:t xml:space="preserve"> and a </w:t>
      </w:r>
      <w:r w:rsidR="008C78D9">
        <w:rPr>
          <w:rFonts w:ascii="Times New Roman" w:hAnsi="Times New Roman"/>
        </w:rPr>
        <w:t>Council</w:t>
      </w:r>
      <w:r w:rsidRPr="006614E5">
        <w:rPr>
          <w:rFonts w:ascii="Times New Roman" w:hAnsi="Times New Roman"/>
        </w:rPr>
        <w:t xml:space="preserve"> of </w:t>
      </w:r>
      <w:proofErr w:type="spellStart"/>
      <w:r w:rsidR="00E33457" w:rsidRPr="006614E5">
        <w:rPr>
          <w:rFonts w:ascii="Times New Roman" w:hAnsi="Times New Roman"/>
        </w:rPr>
        <w:t>Faipule</w:t>
      </w:r>
      <w:proofErr w:type="spellEnd"/>
      <w:r w:rsidR="00E33457">
        <w:rPr>
          <w:rFonts w:ascii="Times New Roman" w:hAnsi="Times New Roman"/>
        </w:rPr>
        <w:t>,</w:t>
      </w:r>
      <w:r w:rsidR="00E33457" w:rsidRPr="006614E5">
        <w:rPr>
          <w:rFonts w:ascii="Times New Roman" w:hAnsi="Times New Roman"/>
        </w:rPr>
        <w:t xml:space="preserve"> </w:t>
      </w:r>
      <w:r w:rsidR="00351E74">
        <w:rPr>
          <w:rFonts w:ascii="Times New Roman" w:hAnsi="Times New Roman"/>
        </w:rPr>
        <w:t xml:space="preserve">with the members of both being </w:t>
      </w:r>
      <w:r w:rsidR="00A83732">
        <w:rPr>
          <w:rFonts w:ascii="Times New Roman" w:hAnsi="Times New Roman"/>
        </w:rPr>
        <w:t>designated</w:t>
      </w:r>
      <w:r w:rsidRPr="006614E5">
        <w:rPr>
          <w:rFonts w:ascii="Times New Roman" w:hAnsi="Times New Roman"/>
        </w:rPr>
        <w:t xml:space="preserve"> by each village. The main function of the General </w:t>
      </w:r>
      <w:proofErr w:type="spellStart"/>
      <w:r w:rsidRPr="006614E5">
        <w:rPr>
          <w:rFonts w:ascii="Times New Roman" w:hAnsi="Times New Roman"/>
        </w:rPr>
        <w:t>Fono</w:t>
      </w:r>
      <w:proofErr w:type="spellEnd"/>
      <w:r w:rsidRPr="006614E5">
        <w:rPr>
          <w:rFonts w:ascii="Times New Roman" w:hAnsi="Times New Roman"/>
        </w:rPr>
        <w:t xml:space="preserve"> was </w:t>
      </w:r>
      <w:r w:rsidR="00E33457">
        <w:rPr>
          <w:rFonts w:ascii="Times New Roman" w:hAnsi="Times New Roman"/>
        </w:rPr>
        <w:t xml:space="preserve">to </w:t>
      </w:r>
      <w:r w:rsidRPr="006614E5">
        <w:rPr>
          <w:rFonts w:ascii="Times New Roman" w:hAnsi="Times New Roman"/>
        </w:rPr>
        <w:t xml:space="preserve">deal </w:t>
      </w:r>
      <w:r w:rsidRPr="006614E5">
        <w:rPr>
          <w:rFonts w:ascii="Times New Roman" w:hAnsi="Times New Roman"/>
        </w:rPr>
        <w:lastRenderedPageBreak/>
        <w:t>with the national budget</w:t>
      </w:r>
      <w:r w:rsidR="00351E74">
        <w:rPr>
          <w:rFonts w:ascii="Times New Roman" w:hAnsi="Times New Roman"/>
        </w:rPr>
        <w:t>.</w:t>
      </w:r>
      <w:r w:rsidRPr="006614E5">
        <w:rPr>
          <w:rFonts w:ascii="Times New Roman" w:hAnsi="Times New Roman"/>
        </w:rPr>
        <w:t xml:space="preserve"> </w:t>
      </w:r>
      <w:r w:rsidR="00351E74">
        <w:rPr>
          <w:rFonts w:ascii="Times New Roman" w:hAnsi="Times New Roman"/>
        </w:rPr>
        <w:t>T</w:t>
      </w:r>
      <w:r w:rsidRPr="006614E5">
        <w:rPr>
          <w:rFonts w:ascii="Times New Roman" w:hAnsi="Times New Roman"/>
        </w:rPr>
        <w:t xml:space="preserve">he main role of the </w:t>
      </w:r>
      <w:r w:rsidR="008C78D9">
        <w:rPr>
          <w:rFonts w:ascii="Times New Roman" w:hAnsi="Times New Roman"/>
        </w:rPr>
        <w:t>Council</w:t>
      </w:r>
      <w:r w:rsidRPr="006614E5">
        <w:rPr>
          <w:rFonts w:ascii="Times New Roman" w:hAnsi="Times New Roman"/>
        </w:rPr>
        <w:t xml:space="preserve"> was to manage the relationship between </w:t>
      </w:r>
      <w:r w:rsidR="00CC17AA" w:rsidRPr="006614E5">
        <w:rPr>
          <w:rFonts w:ascii="Times New Roman" w:hAnsi="Times New Roman"/>
        </w:rPr>
        <w:t>Tokelau</w:t>
      </w:r>
      <w:r w:rsidR="00CC17AA">
        <w:rPr>
          <w:rFonts w:ascii="Times New Roman" w:hAnsi="Times New Roman"/>
        </w:rPr>
        <w:t xml:space="preserve"> and</w:t>
      </w:r>
      <w:r w:rsidR="00CC17AA" w:rsidRPr="006614E5">
        <w:rPr>
          <w:rFonts w:ascii="Times New Roman" w:hAnsi="Times New Roman"/>
        </w:rPr>
        <w:t xml:space="preserve"> </w:t>
      </w:r>
      <w:r w:rsidRPr="006614E5">
        <w:rPr>
          <w:rFonts w:ascii="Times New Roman" w:hAnsi="Times New Roman"/>
        </w:rPr>
        <w:t xml:space="preserve">the </w:t>
      </w:r>
      <w:r w:rsidR="008C78D9">
        <w:rPr>
          <w:rFonts w:ascii="Times New Roman" w:hAnsi="Times New Roman"/>
        </w:rPr>
        <w:t>Government</w:t>
      </w:r>
      <w:r w:rsidR="00CC17AA">
        <w:rPr>
          <w:rFonts w:ascii="Times New Roman" w:hAnsi="Times New Roman"/>
        </w:rPr>
        <w:t xml:space="preserve"> of New Zealand; </w:t>
      </w:r>
      <w:r w:rsidRPr="006614E5">
        <w:rPr>
          <w:rFonts w:ascii="Times New Roman" w:hAnsi="Times New Roman"/>
        </w:rPr>
        <w:t xml:space="preserve">and </w:t>
      </w:r>
      <w:r w:rsidR="00CC17AA">
        <w:rPr>
          <w:rFonts w:ascii="Times New Roman" w:hAnsi="Times New Roman"/>
        </w:rPr>
        <w:t xml:space="preserve">between Tokelau and </w:t>
      </w:r>
      <w:r w:rsidRPr="006614E5">
        <w:rPr>
          <w:rFonts w:ascii="Times New Roman" w:hAnsi="Times New Roman"/>
        </w:rPr>
        <w:t xml:space="preserve">the </w:t>
      </w:r>
      <w:r w:rsidR="008C78D9">
        <w:rPr>
          <w:rFonts w:ascii="Times New Roman" w:hAnsi="Times New Roman"/>
        </w:rPr>
        <w:t>Government</w:t>
      </w:r>
      <w:r w:rsidRPr="006614E5">
        <w:rPr>
          <w:rFonts w:ascii="Times New Roman" w:hAnsi="Times New Roman"/>
        </w:rPr>
        <w:t xml:space="preserve"> of Samoa</w:t>
      </w:r>
      <w:r w:rsidR="00A83732">
        <w:rPr>
          <w:rFonts w:ascii="Times New Roman" w:hAnsi="Times New Roman"/>
        </w:rPr>
        <w:t>.</w:t>
      </w:r>
      <w:r w:rsidR="00A83732">
        <w:rPr>
          <w:rStyle w:val="FootnoteReference"/>
          <w:rFonts w:ascii="Times New Roman" w:hAnsi="Times New Roman"/>
        </w:rPr>
        <w:footnoteReference w:id="11"/>
      </w:r>
      <w:r w:rsidRPr="006614E5">
        <w:rPr>
          <w:rFonts w:ascii="Times New Roman" w:hAnsi="Times New Roman"/>
        </w:rPr>
        <w:t xml:space="preserve"> </w:t>
      </w:r>
      <w:r w:rsidR="00AE2CE6">
        <w:rPr>
          <w:rFonts w:ascii="Times New Roman" w:hAnsi="Times New Roman"/>
        </w:rPr>
        <w:t>This group may be likened to a Cabi</w:t>
      </w:r>
      <w:r w:rsidR="003D3D57">
        <w:rPr>
          <w:rFonts w:ascii="Times New Roman" w:hAnsi="Times New Roman"/>
        </w:rPr>
        <w:t xml:space="preserve">net or a Council of Ministers. </w:t>
      </w:r>
      <w:r w:rsidR="00AE2CE6">
        <w:rPr>
          <w:rFonts w:ascii="Times New Roman" w:hAnsi="Times New Roman"/>
        </w:rPr>
        <w:t xml:space="preserve"> </w:t>
      </w:r>
    </w:p>
    <w:p w:rsidR="00351E74" w:rsidRDefault="008D78CE" w:rsidP="000016A6">
      <w:pPr>
        <w:spacing w:before="240" w:after="240"/>
        <w:jc w:val="both"/>
        <w:rPr>
          <w:rFonts w:ascii="Times New Roman" w:hAnsi="Times New Roman"/>
        </w:rPr>
      </w:pPr>
      <w:r w:rsidRPr="006614E5">
        <w:rPr>
          <w:rFonts w:ascii="Times New Roman" w:hAnsi="Times New Roman"/>
        </w:rPr>
        <w:t xml:space="preserve">In the 1990s the </w:t>
      </w:r>
      <w:r w:rsidR="008C78D9">
        <w:rPr>
          <w:rFonts w:ascii="Times New Roman" w:hAnsi="Times New Roman"/>
        </w:rPr>
        <w:t>Council</w:t>
      </w:r>
      <w:r w:rsidR="00351E74">
        <w:rPr>
          <w:rFonts w:ascii="Times New Roman" w:hAnsi="Times New Roman"/>
        </w:rPr>
        <w:t xml:space="preserve"> of </w:t>
      </w:r>
      <w:proofErr w:type="spellStart"/>
      <w:r w:rsidR="00351E74">
        <w:rPr>
          <w:rFonts w:ascii="Times New Roman" w:hAnsi="Times New Roman"/>
        </w:rPr>
        <w:t>Faipule</w:t>
      </w:r>
      <w:proofErr w:type="spellEnd"/>
      <w:r w:rsidRPr="006614E5">
        <w:rPr>
          <w:rFonts w:ascii="Times New Roman" w:hAnsi="Times New Roman"/>
        </w:rPr>
        <w:t xml:space="preserve"> rarely met</w:t>
      </w:r>
      <w:r w:rsidR="00351E74">
        <w:rPr>
          <w:rFonts w:ascii="Times New Roman" w:hAnsi="Times New Roman"/>
        </w:rPr>
        <w:t>.</w:t>
      </w:r>
      <w:r w:rsidRPr="006614E5">
        <w:rPr>
          <w:rFonts w:ascii="Times New Roman" w:hAnsi="Times New Roman"/>
        </w:rPr>
        <w:t xml:space="preserve"> </w:t>
      </w:r>
      <w:r w:rsidR="00351E74">
        <w:rPr>
          <w:rFonts w:ascii="Times New Roman" w:hAnsi="Times New Roman"/>
        </w:rPr>
        <w:t>T</w:t>
      </w:r>
      <w:r w:rsidR="005E4116" w:rsidRPr="006614E5">
        <w:rPr>
          <w:rFonts w:ascii="Times New Roman" w:hAnsi="Times New Roman"/>
        </w:rPr>
        <w:t xml:space="preserve">he </w:t>
      </w:r>
      <w:r w:rsidRPr="006614E5">
        <w:rPr>
          <w:rFonts w:ascii="Times New Roman" w:hAnsi="Times New Roman"/>
        </w:rPr>
        <w:t xml:space="preserve">shipping service to Tokelau was still </w:t>
      </w:r>
      <w:r w:rsidR="00D67C14" w:rsidRPr="006614E5">
        <w:rPr>
          <w:rFonts w:ascii="Times New Roman" w:hAnsi="Times New Roman"/>
        </w:rPr>
        <w:t>irregular and not very frequent</w:t>
      </w:r>
      <w:r w:rsidR="005E4116">
        <w:rPr>
          <w:rFonts w:ascii="Times New Roman" w:hAnsi="Times New Roman"/>
        </w:rPr>
        <w:t>,</w:t>
      </w:r>
      <w:r w:rsidR="00D67C14" w:rsidRPr="006614E5">
        <w:rPr>
          <w:rFonts w:ascii="Times New Roman" w:hAnsi="Times New Roman"/>
        </w:rPr>
        <w:t xml:space="preserve"> and the initial telephone</w:t>
      </w:r>
      <w:r w:rsidR="00F04754" w:rsidRPr="006614E5">
        <w:rPr>
          <w:rFonts w:ascii="Times New Roman" w:hAnsi="Times New Roman"/>
        </w:rPr>
        <w:t xml:space="preserve"> system was unreliable </w:t>
      </w:r>
      <w:r w:rsidR="0053628E">
        <w:rPr>
          <w:rFonts w:ascii="Times New Roman" w:hAnsi="Times New Roman"/>
        </w:rPr>
        <w:t xml:space="preserve">– communication </w:t>
      </w:r>
      <w:r w:rsidR="005E4116">
        <w:rPr>
          <w:rFonts w:ascii="Times New Roman" w:hAnsi="Times New Roman"/>
        </w:rPr>
        <w:t>was by V</w:t>
      </w:r>
      <w:r w:rsidR="00F04754" w:rsidRPr="006614E5">
        <w:rPr>
          <w:rFonts w:ascii="Times New Roman" w:hAnsi="Times New Roman"/>
        </w:rPr>
        <w:t>HF radio between villages and between the villages and the outside world.</w:t>
      </w:r>
      <w:r w:rsidR="00351E74">
        <w:rPr>
          <w:rFonts w:ascii="Times New Roman" w:hAnsi="Times New Roman"/>
        </w:rPr>
        <w:t xml:space="preserve"> </w:t>
      </w:r>
      <w:r w:rsidR="00B442A0">
        <w:rPr>
          <w:rFonts w:ascii="Times New Roman" w:hAnsi="Times New Roman"/>
        </w:rPr>
        <w:t>By</w:t>
      </w:r>
      <w:r w:rsidR="00F04754" w:rsidRPr="006614E5">
        <w:rPr>
          <w:rFonts w:ascii="Times New Roman" w:hAnsi="Times New Roman"/>
        </w:rPr>
        <w:t xml:space="preserve"> the end of the 20</w:t>
      </w:r>
      <w:r w:rsidR="00F04754" w:rsidRPr="006614E5">
        <w:rPr>
          <w:rFonts w:ascii="Times New Roman" w:hAnsi="Times New Roman"/>
          <w:vertAlign w:val="superscript"/>
        </w:rPr>
        <w:t>th</w:t>
      </w:r>
      <w:r w:rsidR="00F04754" w:rsidRPr="006614E5">
        <w:rPr>
          <w:rFonts w:ascii="Times New Roman" w:hAnsi="Times New Roman"/>
        </w:rPr>
        <w:t xml:space="preserve"> century communication</w:t>
      </w:r>
      <w:r w:rsidR="00B442A0">
        <w:rPr>
          <w:rFonts w:ascii="Times New Roman" w:hAnsi="Times New Roman"/>
        </w:rPr>
        <w:t xml:space="preserve"> had</w:t>
      </w:r>
      <w:r w:rsidR="00F04754" w:rsidRPr="006614E5">
        <w:rPr>
          <w:rFonts w:ascii="Times New Roman" w:hAnsi="Times New Roman"/>
        </w:rPr>
        <w:t xml:space="preserve"> improved substantially with more regular shipping services and with a basic telephone system. By 2003</w:t>
      </w:r>
      <w:r w:rsidR="00351E74">
        <w:rPr>
          <w:rFonts w:ascii="Times New Roman" w:hAnsi="Times New Roman"/>
        </w:rPr>
        <w:t>,</w:t>
      </w:r>
      <w:r w:rsidR="00F04754" w:rsidRPr="006614E5">
        <w:rPr>
          <w:rFonts w:ascii="Times New Roman" w:hAnsi="Times New Roman"/>
        </w:rPr>
        <w:t xml:space="preserve"> the </w:t>
      </w:r>
      <w:r w:rsidR="00351E74">
        <w:rPr>
          <w:rFonts w:ascii="Times New Roman" w:hAnsi="Times New Roman"/>
        </w:rPr>
        <w:t xml:space="preserve">National </w:t>
      </w:r>
      <w:r w:rsidR="008C78D9">
        <w:rPr>
          <w:rFonts w:ascii="Times New Roman" w:hAnsi="Times New Roman"/>
        </w:rPr>
        <w:t>Government</w:t>
      </w:r>
      <w:r w:rsidR="00F04754" w:rsidRPr="006614E5">
        <w:rPr>
          <w:rFonts w:ascii="Times New Roman" w:hAnsi="Times New Roman"/>
        </w:rPr>
        <w:t xml:space="preserve"> was heavily involved in the development of internal self-</w:t>
      </w:r>
      <w:r w:rsidR="00A41AC5">
        <w:rPr>
          <w:rFonts w:ascii="Times New Roman" w:hAnsi="Times New Roman"/>
        </w:rPr>
        <w:t>government</w:t>
      </w:r>
      <w:r w:rsidR="00A41AC5" w:rsidRPr="006614E5">
        <w:rPr>
          <w:rFonts w:ascii="Times New Roman" w:hAnsi="Times New Roman"/>
        </w:rPr>
        <w:t xml:space="preserve"> </w:t>
      </w:r>
      <w:r w:rsidR="00F04754" w:rsidRPr="006614E5">
        <w:rPr>
          <w:rFonts w:ascii="Times New Roman" w:hAnsi="Times New Roman"/>
        </w:rPr>
        <w:t xml:space="preserve">and became active in working towards the exercise </w:t>
      </w:r>
      <w:r w:rsidR="00B442A0">
        <w:rPr>
          <w:rFonts w:ascii="Times New Roman" w:hAnsi="Times New Roman"/>
        </w:rPr>
        <w:t>of</w:t>
      </w:r>
      <w:r w:rsidR="00F04754" w:rsidRPr="006614E5">
        <w:rPr>
          <w:rFonts w:ascii="Times New Roman" w:hAnsi="Times New Roman"/>
        </w:rPr>
        <w:t xml:space="preserve"> its right of self-determination</w:t>
      </w:r>
      <w:r w:rsidR="00F41790">
        <w:rPr>
          <w:rFonts w:ascii="Times New Roman" w:hAnsi="Times New Roman"/>
        </w:rPr>
        <w:t>.</w:t>
      </w:r>
      <w:r w:rsidR="00F41790">
        <w:rPr>
          <w:rStyle w:val="FootnoteReference"/>
          <w:rFonts w:ascii="Times New Roman" w:hAnsi="Times New Roman"/>
        </w:rPr>
        <w:footnoteReference w:id="12"/>
      </w:r>
      <w:r w:rsidR="00F04754" w:rsidRPr="006614E5">
        <w:rPr>
          <w:rFonts w:ascii="Times New Roman" w:hAnsi="Times New Roman"/>
        </w:rPr>
        <w:t xml:space="preserve"> </w:t>
      </w:r>
    </w:p>
    <w:p w:rsidR="005C6587" w:rsidRDefault="00F04754" w:rsidP="000016A6">
      <w:pPr>
        <w:spacing w:before="240" w:after="240"/>
        <w:jc w:val="both"/>
        <w:rPr>
          <w:rFonts w:ascii="Times New Roman" w:hAnsi="Times New Roman"/>
        </w:rPr>
      </w:pPr>
      <w:r w:rsidRPr="006614E5">
        <w:rPr>
          <w:rFonts w:ascii="Times New Roman" w:hAnsi="Times New Roman"/>
        </w:rPr>
        <w:t>In 2003</w:t>
      </w:r>
      <w:r w:rsidR="00351E74">
        <w:rPr>
          <w:rFonts w:ascii="Times New Roman" w:hAnsi="Times New Roman"/>
        </w:rPr>
        <w:t>,</w:t>
      </w:r>
      <w:r w:rsidRPr="006614E5">
        <w:rPr>
          <w:rFonts w:ascii="Times New Roman" w:hAnsi="Times New Roman"/>
        </w:rPr>
        <w:t xml:space="preserve"> after extensive discussions in each village and in the General </w:t>
      </w:r>
      <w:proofErr w:type="spellStart"/>
      <w:r w:rsidRPr="006614E5">
        <w:rPr>
          <w:rFonts w:ascii="Times New Roman" w:hAnsi="Times New Roman"/>
        </w:rPr>
        <w:t>Fono</w:t>
      </w:r>
      <w:proofErr w:type="spellEnd"/>
      <w:r w:rsidR="005E4116">
        <w:rPr>
          <w:rFonts w:ascii="Times New Roman" w:hAnsi="Times New Roman"/>
        </w:rPr>
        <w:t>,</w:t>
      </w:r>
      <w:r w:rsidRPr="006614E5">
        <w:rPr>
          <w:rFonts w:ascii="Times New Roman" w:hAnsi="Times New Roman"/>
        </w:rPr>
        <w:t xml:space="preserve"> Tokelau moved to formalise a </w:t>
      </w:r>
      <w:r w:rsidR="008C78D9">
        <w:rPr>
          <w:rFonts w:ascii="Times New Roman" w:hAnsi="Times New Roman"/>
        </w:rPr>
        <w:t>Constitution</w:t>
      </w:r>
      <w:r w:rsidR="00306B64">
        <w:rPr>
          <w:rFonts w:ascii="Times New Roman" w:hAnsi="Times New Roman"/>
        </w:rPr>
        <w:t xml:space="preserve"> for it</w:t>
      </w:r>
      <w:r w:rsidRPr="006614E5">
        <w:rPr>
          <w:rFonts w:ascii="Times New Roman" w:hAnsi="Times New Roman"/>
        </w:rPr>
        <w:t xml:space="preserve">self </w:t>
      </w:r>
      <w:r w:rsidR="00A634D3" w:rsidRPr="006614E5">
        <w:rPr>
          <w:rFonts w:ascii="Times New Roman" w:hAnsi="Times New Roman"/>
        </w:rPr>
        <w:t xml:space="preserve">and in that context reviewed the role of the </w:t>
      </w:r>
      <w:r w:rsidR="00A41AC5" w:rsidRPr="006614E5">
        <w:rPr>
          <w:rFonts w:ascii="Times New Roman" w:hAnsi="Times New Roman"/>
        </w:rPr>
        <w:t xml:space="preserve">General </w:t>
      </w:r>
      <w:proofErr w:type="spellStart"/>
      <w:r w:rsidR="00A41AC5" w:rsidRPr="006614E5">
        <w:rPr>
          <w:rFonts w:ascii="Times New Roman" w:hAnsi="Times New Roman"/>
        </w:rPr>
        <w:t>Fono</w:t>
      </w:r>
      <w:proofErr w:type="spellEnd"/>
      <w:r w:rsidR="00A41AC5" w:rsidRPr="006614E5">
        <w:rPr>
          <w:rFonts w:ascii="Times New Roman" w:hAnsi="Times New Roman"/>
        </w:rPr>
        <w:t xml:space="preserve"> </w:t>
      </w:r>
      <w:r w:rsidR="00A634D3" w:rsidRPr="006614E5">
        <w:rPr>
          <w:rFonts w:ascii="Times New Roman" w:hAnsi="Times New Roman"/>
        </w:rPr>
        <w:t xml:space="preserve">and of the </w:t>
      </w:r>
      <w:r w:rsidR="008C78D9">
        <w:rPr>
          <w:rFonts w:ascii="Times New Roman" w:hAnsi="Times New Roman"/>
        </w:rPr>
        <w:t>Council</w:t>
      </w:r>
      <w:r w:rsidR="00351E74">
        <w:rPr>
          <w:rFonts w:ascii="Times New Roman" w:hAnsi="Times New Roman"/>
        </w:rPr>
        <w:t xml:space="preserve"> of </w:t>
      </w:r>
      <w:proofErr w:type="spellStart"/>
      <w:r w:rsidR="00351E74">
        <w:rPr>
          <w:rFonts w:ascii="Times New Roman" w:hAnsi="Times New Roman"/>
        </w:rPr>
        <w:t>Faipule</w:t>
      </w:r>
      <w:proofErr w:type="spellEnd"/>
      <w:r w:rsidR="00A634D3" w:rsidRPr="006614E5">
        <w:rPr>
          <w:rFonts w:ascii="Times New Roman" w:hAnsi="Times New Roman"/>
        </w:rPr>
        <w:t>. I</w:t>
      </w:r>
      <w:r w:rsidR="00351E74">
        <w:rPr>
          <w:rFonts w:ascii="Times New Roman" w:hAnsi="Times New Roman"/>
        </w:rPr>
        <w:t xml:space="preserve">t was decided that the Council of </w:t>
      </w:r>
      <w:proofErr w:type="spellStart"/>
      <w:r w:rsidR="00351E74">
        <w:rPr>
          <w:rFonts w:ascii="Times New Roman" w:hAnsi="Times New Roman"/>
        </w:rPr>
        <w:t>Faipule</w:t>
      </w:r>
      <w:proofErr w:type="spellEnd"/>
      <w:r w:rsidR="00351E74">
        <w:rPr>
          <w:rFonts w:ascii="Times New Roman" w:hAnsi="Times New Roman"/>
        </w:rPr>
        <w:t xml:space="preserve"> </w:t>
      </w:r>
      <w:r w:rsidR="00E57BBB">
        <w:rPr>
          <w:rFonts w:ascii="Times New Roman" w:hAnsi="Times New Roman"/>
        </w:rPr>
        <w:t>should double in size</w:t>
      </w:r>
      <w:r w:rsidR="0075055C">
        <w:rPr>
          <w:rFonts w:ascii="Times New Roman" w:hAnsi="Times New Roman"/>
        </w:rPr>
        <w:t xml:space="preserve"> and each member would have a portfolio</w:t>
      </w:r>
      <w:r w:rsidR="00E57BBB">
        <w:rPr>
          <w:rFonts w:ascii="Times New Roman" w:hAnsi="Times New Roman"/>
        </w:rPr>
        <w:t>. It would be made up of six persons, two from</w:t>
      </w:r>
      <w:r w:rsidR="00A634D3" w:rsidRPr="006614E5">
        <w:rPr>
          <w:rFonts w:ascii="Times New Roman" w:hAnsi="Times New Roman"/>
        </w:rPr>
        <w:t xml:space="preserve"> each village</w:t>
      </w:r>
      <w:r w:rsidR="00E57BBB">
        <w:rPr>
          <w:rFonts w:ascii="Times New Roman" w:hAnsi="Times New Roman"/>
        </w:rPr>
        <w:t xml:space="preserve">. </w:t>
      </w:r>
      <w:r w:rsidR="00A634D3" w:rsidRPr="006614E5">
        <w:rPr>
          <w:rFonts w:ascii="Times New Roman" w:hAnsi="Times New Roman"/>
        </w:rPr>
        <w:t xml:space="preserve">This was done because the volume and importance of the business of </w:t>
      </w:r>
      <w:r w:rsidR="00E57BBB">
        <w:rPr>
          <w:rFonts w:ascii="Times New Roman" w:hAnsi="Times New Roman"/>
        </w:rPr>
        <w:t>Tokelau</w:t>
      </w:r>
      <w:r w:rsidR="00A634D3" w:rsidRPr="006614E5">
        <w:rPr>
          <w:rFonts w:ascii="Times New Roman" w:hAnsi="Times New Roman"/>
        </w:rPr>
        <w:t xml:space="preserve"> was by then such that more people were needed </w:t>
      </w:r>
      <w:r w:rsidR="005C6587">
        <w:rPr>
          <w:rFonts w:ascii="Times New Roman" w:hAnsi="Times New Roman"/>
        </w:rPr>
        <w:t xml:space="preserve">to conduct it </w:t>
      </w:r>
      <w:r w:rsidR="00A634D3" w:rsidRPr="006614E5">
        <w:rPr>
          <w:rFonts w:ascii="Times New Roman" w:hAnsi="Times New Roman"/>
        </w:rPr>
        <w:t>and</w:t>
      </w:r>
      <w:r w:rsidR="005E4116">
        <w:rPr>
          <w:rFonts w:ascii="Times New Roman" w:hAnsi="Times New Roman"/>
        </w:rPr>
        <w:t>,</w:t>
      </w:r>
      <w:r w:rsidR="00A634D3" w:rsidRPr="006614E5">
        <w:rPr>
          <w:rFonts w:ascii="Times New Roman" w:hAnsi="Times New Roman"/>
        </w:rPr>
        <w:t xml:space="preserve"> given the importance of the decisions</w:t>
      </w:r>
      <w:r w:rsidR="005E4116">
        <w:rPr>
          <w:rFonts w:ascii="Times New Roman" w:hAnsi="Times New Roman"/>
        </w:rPr>
        <w:t>, the</w:t>
      </w:r>
      <w:r w:rsidR="00A634D3" w:rsidRPr="006614E5">
        <w:rPr>
          <w:rFonts w:ascii="Times New Roman" w:hAnsi="Times New Roman"/>
        </w:rPr>
        <w:t xml:space="preserve"> customary attitude was that three people were too few to make decisions for the communities.</w:t>
      </w:r>
      <w:r w:rsidR="003D3D57">
        <w:rPr>
          <w:rFonts w:ascii="Times New Roman" w:hAnsi="Times New Roman"/>
        </w:rPr>
        <w:t xml:space="preserve"> This Council </w:t>
      </w:r>
      <w:r w:rsidR="00851596">
        <w:rPr>
          <w:rFonts w:ascii="Times New Roman" w:hAnsi="Times New Roman"/>
        </w:rPr>
        <w:t xml:space="preserve">also became </w:t>
      </w:r>
      <w:r w:rsidR="00851596" w:rsidRPr="006614E5">
        <w:rPr>
          <w:rFonts w:ascii="Times New Roman" w:hAnsi="Times New Roman"/>
        </w:rPr>
        <w:t xml:space="preserve">the executive </w:t>
      </w:r>
      <w:r w:rsidR="00851596">
        <w:rPr>
          <w:rFonts w:ascii="Times New Roman" w:hAnsi="Times New Roman"/>
        </w:rPr>
        <w:t>council</w:t>
      </w:r>
      <w:r w:rsidR="00851596" w:rsidRPr="006614E5">
        <w:rPr>
          <w:rFonts w:ascii="Times New Roman" w:hAnsi="Times New Roman"/>
        </w:rPr>
        <w:t xml:space="preserve"> for the </w:t>
      </w:r>
      <w:r w:rsidR="00851596">
        <w:rPr>
          <w:rFonts w:ascii="Times New Roman" w:hAnsi="Times New Roman"/>
        </w:rPr>
        <w:t>N</w:t>
      </w:r>
      <w:r w:rsidR="00851596" w:rsidRPr="006614E5">
        <w:rPr>
          <w:rFonts w:ascii="Times New Roman" w:hAnsi="Times New Roman"/>
        </w:rPr>
        <w:t xml:space="preserve">ational </w:t>
      </w:r>
      <w:r w:rsidR="00851596">
        <w:rPr>
          <w:rFonts w:ascii="Times New Roman" w:hAnsi="Times New Roman"/>
        </w:rPr>
        <w:t>Government</w:t>
      </w:r>
      <w:r w:rsidR="00851596" w:rsidRPr="006614E5">
        <w:rPr>
          <w:rFonts w:ascii="Times New Roman" w:hAnsi="Times New Roman"/>
        </w:rPr>
        <w:t xml:space="preserve">. </w:t>
      </w:r>
      <w:r w:rsidR="003D3D57">
        <w:rPr>
          <w:rFonts w:ascii="Times New Roman" w:hAnsi="Times New Roman"/>
        </w:rPr>
        <w:t xml:space="preserve">Its name in Tokelauan, </w:t>
      </w:r>
      <w:proofErr w:type="spellStart"/>
      <w:r w:rsidR="003D3D57">
        <w:rPr>
          <w:rFonts w:ascii="Times New Roman" w:hAnsi="Times New Roman"/>
        </w:rPr>
        <w:t>Fono</w:t>
      </w:r>
      <w:proofErr w:type="spellEnd"/>
      <w:r w:rsidR="003D3D57">
        <w:rPr>
          <w:rFonts w:ascii="Times New Roman" w:hAnsi="Times New Roman"/>
        </w:rPr>
        <w:t xml:space="preserve"> a </w:t>
      </w:r>
      <w:proofErr w:type="spellStart"/>
      <w:proofErr w:type="gramStart"/>
      <w:r w:rsidR="003D3D57">
        <w:rPr>
          <w:rFonts w:ascii="Times New Roman" w:hAnsi="Times New Roman"/>
        </w:rPr>
        <w:t>te</w:t>
      </w:r>
      <w:proofErr w:type="spellEnd"/>
      <w:proofErr w:type="gramEnd"/>
      <w:r w:rsidR="003D3D57">
        <w:rPr>
          <w:rFonts w:ascii="Times New Roman" w:hAnsi="Times New Roman"/>
        </w:rPr>
        <w:t xml:space="preserve"> </w:t>
      </w:r>
      <w:proofErr w:type="spellStart"/>
      <w:r w:rsidR="003D3D57">
        <w:rPr>
          <w:rFonts w:ascii="Times New Roman" w:hAnsi="Times New Roman"/>
        </w:rPr>
        <w:t>Malo</w:t>
      </w:r>
      <w:proofErr w:type="spellEnd"/>
      <w:r w:rsidR="003D3D57">
        <w:rPr>
          <w:rFonts w:ascii="Times New Roman" w:hAnsi="Times New Roman"/>
        </w:rPr>
        <w:t xml:space="preserve"> </w:t>
      </w:r>
      <w:proofErr w:type="spellStart"/>
      <w:r w:rsidR="003D3D57">
        <w:rPr>
          <w:rFonts w:ascii="Times New Roman" w:hAnsi="Times New Roman"/>
        </w:rPr>
        <w:t>Fakaauau</w:t>
      </w:r>
      <w:proofErr w:type="spellEnd"/>
      <w:r w:rsidR="003D3D57">
        <w:rPr>
          <w:rFonts w:ascii="Times New Roman" w:hAnsi="Times New Roman"/>
        </w:rPr>
        <w:t xml:space="preserve">, is the Council for the On-going Government. This name reflects the fact that this group manages the nation when the national assembly (the General </w:t>
      </w:r>
      <w:proofErr w:type="spellStart"/>
      <w:r w:rsidR="003D3D57">
        <w:rPr>
          <w:rFonts w:ascii="Times New Roman" w:hAnsi="Times New Roman"/>
        </w:rPr>
        <w:t>Fono</w:t>
      </w:r>
      <w:proofErr w:type="spellEnd"/>
      <w:r w:rsidR="003D3D57">
        <w:rPr>
          <w:rFonts w:ascii="Times New Roman" w:hAnsi="Times New Roman"/>
        </w:rPr>
        <w:t>) is not in session.</w:t>
      </w:r>
    </w:p>
    <w:p w:rsidR="00741D78" w:rsidRDefault="00741D78" w:rsidP="000016A6">
      <w:pPr>
        <w:spacing w:before="240" w:after="240"/>
        <w:jc w:val="both"/>
        <w:rPr>
          <w:rFonts w:ascii="Times New Roman" w:hAnsi="Times New Roman"/>
        </w:rPr>
      </w:pPr>
      <w:r>
        <w:rPr>
          <w:rFonts w:ascii="Times New Roman" w:hAnsi="Times New Roman"/>
        </w:rPr>
        <w:t>As in 1993, custo</w:t>
      </w:r>
      <w:r w:rsidR="007736BE">
        <w:rPr>
          <w:rFonts w:ascii="Times New Roman" w:hAnsi="Times New Roman"/>
        </w:rPr>
        <w:t>mary officials were looked at to</w:t>
      </w:r>
      <w:r>
        <w:rPr>
          <w:rFonts w:ascii="Times New Roman" w:hAnsi="Times New Roman"/>
        </w:rPr>
        <w:t xml:space="preserve"> provide the expanded membership for the Council of </w:t>
      </w:r>
      <w:proofErr w:type="spellStart"/>
      <w:r>
        <w:rPr>
          <w:rFonts w:ascii="Times New Roman" w:hAnsi="Times New Roman"/>
        </w:rPr>
        <w:t>Faipule</w:t>
      </w:r>
      <w:proofErr w:type="spellEnd"/>
      <w:r>
        <w:rPr>
          <w:rFonts w:ascii="Times New Roman" w:hAnsi="Times New Roman"/>
        </w:rPr>
        <w:t xml:space="preserve">. The three new members were the </w:t>
      </w:r>
      <w:proofErr w:type="spellStart"/>
      <w:r>
        <w:rPr>
          <w:rFonts w:ascii="Times New Roman" w:hAnsi="Times New Roman"/>
        </w:rPr>
        <w:t>Pulenuku</w:t>
      </w:r>
      <w:proofErr w:type="spellEnd"/>
      <w:r>
        <w:rPr>
          <w:rFonts w:ascii="Times New Roman" w:hAnsi="Times New Roman"/>
        </w:rPr>
        <w:t xml:space="preserve"> </w:t>
      </w:r>
      <w:r w:rsidRPr="006614E5">
        <w:rPr>
          <w:rFonts w:ascii="Times New Roman" w:hAnsi="Times New Roman"/>
        </w:rPr>
        <w:t>of each village</w:t>
      </w:r>
      <w:r w:rsidR="00851596">
        <w:rPr>
          <w:rFonts w:ascii="Times New Roman" w:hAnsi="Times New Roman"/>
        </w:rPr>
        <w:t xml:space="preserve"> – in effect, the mayor </w:t>
      </w:r>
      <w:r>
        <w:rPr>
          <w:rFonts w:ascii="Times New Roman" w:hAnsi="Times New Roman"/>
        </w:rPr>
        <w:t>of each village.</w:t>
      </w:r>
      <w:r w:rsidR="00851596">
        <w:rPr>
          <w:rFonts w:ascii="Times New Roman" w:hAnsi="Times New Roman"/>
        </w:rPr>
        <w:t xml:space="preserve"> Although they became members of the Council from 2003, </w:t>
      </w:r>
      <w:r w:rsidR="0097506B">
        <w:rPr>
          <w:rFonts w:ascii="Times New Roman" w:hAnsi="Times New Roman"/>
        </w:rPr>
        <w:t xml:space="preserve">the </w:t>
      </w:r>
      <w:proofErr w:type="spellStart"/>
      <w:r w:rsidR="0097506B">
        <w:rPr>
          <w:rFonts w:ascii="Times New Roman" w:hAnsi="Times New Roman"/>
        </w:rPr>
        <w:t>Pulenuku</w:t>
      </w:r>
      <w:proofErr w:type="spellEnd"/>
      <w:r w:rsidR="00851596">
        <w:rPr>
          <w:rFonts w:ascii="Times New Roman" w:hAnsi="Times New Roman"/>
        </w:rPr>
        <w:t xml:space="preserve"> had no formal responsibilities within it. As </w:t>
      </w:r>
      <w:r w:rsidR="0097506B">
        <w:rPr>
          <w:rFonts w:ascii="Times New Roman" w:hAnsi="Times New Roman"/>
        </w:rPr>
        <w:t xml:space="preserve">at January 2013, they </w:t>
      </w:r>
      <w:r w:rsidR="00851596" w:rsidRPr="006614E5">
        <w:rPr>
          <w:rFonts w:ascii="Times New Roman" w:hAnsi="Times New Roman"/>
        </w:rPr>
        <w:t>had received no portfolios.</w:t>
      </w:r>
      <w:r w:rsidR="00851596">
        <w:rPr>
          <w:rFonts w:ascii="Times New Roman" w:hAnsi="Times New Roman"/>
        </w:rPr>
        <w:t xml:space="preserve"> This created a constitutional problem, as the</w:t>
      </w:r>
      <w:r w:rsidR="00851596" w:rsidRPr="006614E5">
        <w:rPr>
          <w:rFonts w:ascii="Times New Roman" w:hAnsi="Times New Roman"/>
        </w:rPr>
        <w:t xml:space="preserve"> </w:t>
      </w:r>
      <w:r w:rsidR="00851596">
        <w:rPr>
          <w:rFonts w:ascii="Times New Roman" w:hAnsi="Times New Roman"/>
        </w:rPr>
        <w:t>Constitution</w:t>
      </w:r>
      <w:r w:rsidR="00851596" w:rsidRPr="006614E5">
        <w:rPr>
          <w:rFonts w:ascii="Times New Roman" w:hAnsi="Times New Roman"/>
        </w:rPr>
        <w:t xml:space="preserve"> provided that every member of the </w:t>
      </w:r>
      <w:r w:rsidR="00851596">
        <w:rPr>
          <w:rFonts w:ascii="Times New Roman" w:hAnsi="Times New Roman"/>
        </w:rPr>
        <w:t xml:space="preserve">Council </w:t>
      </w:r>
      <w:r w:rsidR="00851596" w:rsidRPr="006614E5">
        <w:rPr>
          <w:rFonts w:ascii="Times New Roman" w:hAnsi="Times New Roman"/>
        </w:rPr>
        <w:t>should have ministerial responsibilities</w:t>
      </w:r>
      <w:r w:rsidR="00851596">
        <w:rPr>
          <w:rFonts w:ascii="Times New Roman" w:hAnsi="Times New Roman"/>
        </w:rPr>
        <w:t xml:space="preserve">. The fact that the </w:t>
      </w:r>
      <w:proofErr w:type="spellStart"/>
      <w:r w:rsidR="00851596">
        <w:rPr>
          <w:rFonts w:ascii="Times New Roman" w:hAnsi="Times New Roman"/>
        </w:rPr>
        <w:t>Pulenuku</w:t>
      </w:r>
      <w:proofErr w:type="spellEnd"/>
      <w:r w:rsidR="00851596">
        <w:rPr>
          <w:rFonts w:ascii="Times New Roman" w:hAnsi="Times New Roman"/>
        </w:rPr>
        <w:t xml:space="preserve"> did not was </w:t>
      </w:r>
      <w:r w:rsidR="00851596" w:rsidRPr="006614E5">
        <w:rPr>
          <w:rFonts w:ascii="Times New Roman" w:hAnsi="Times New Roman"/>
        </w:rPr>
        <w:t xml:space="preserve">a clear breach of the law but neither the General </w:t>
      </w:r>
      <w:proofErr w:type="spellStart"/>
      <w:r w:rsidR="00851596" w:rsidRPr="006614E5">
        <w:rPr>
          <w:rFonts w:ascii="Times New Roman" w:hAnsi="Times New Roman"/>
        </w:rPr>
        <w:t>Fono</w:t>
      </w:r>
      <w:proofErr w:type="spellEnd"/>
      <w:r w:rsidR="00851596" w:rsidRPr="006614E5">
        <w:rPr>
          <w:rFonts w:ascii="Times New Roman" w:hAnsi="Times New Roman"/>
        </w:rPr>
        <w:t xml:space="preserve"> nor the </w:t>
      </w:r>
      <w:r w:rsidR="00851596">
        <w:rPr>
          <w:rFonts w:ascii="Times New Roman" w:hAnsi="Times New Roman"/>
        </w:rPr>
        <w:t>Council</w:t>
      </w:r>
      <w:r w:rsidR="00851596" w:rsidRPr="006614E5">
        <w:rPr>
          <w:rFonts w:ascii="Times New Roman" w:hAnsi="Times New Roman"/>
        </w:rPr>
        <w:t xml:space="preserve"> took any steps to regularise the situation.</w:t>
      </w:r>
    </w:p>
    <w:p w:rsidR="005E4116" w:rsidRDefault="00BA2769" w:rsidP="000016A6">
      <w:pPr>
        <w:spacing w:before="240" w:after="240"/>
        <w:jc w:val="both"/>
        <w:rPr>
          <w:rFonts w:ascii="Times New Roman" w:hAnsi="Times New Roman"/>
        </w:rPr>
      </w:pPr>
      <w:r w:rsidRPr="006614E5">
        <w:rPr>
          <w:rFonts w:ascii="Times New Roman" w:hAnsi="Times New Roman"/>
        </w:rPr>
        <w:t xml:space="preserve">Why were the </w:t>
      </w:r>
      <w:proofErr w:type="spellStart"/>
      <w:r w:rsidR="00A41AC5">
        <w:rPr>
          <w:rFonts w:ascii="Times New Roman" w:hAnsi="Times New Roman"/>
        </w:rPr>
        <w:t>Pulenuku</w:t>
      </w:r>
      <w:proofErr w:type="spellEnd"/>
      <w:r w:rsidR="00A41AC5">
        <w:rPr>
          <w:rFonts w:ascii="Times New Roman" w:hAnsi="Times New Roman"/>
        </w:rPr>
        <w:t xml:space="preserve"> </w:t>
      </w:r>
      <w:r w:rsidRPr="006614E5">
        <w:rPr>
          <w:rFonts w:ascii="Times New Roman" w:hAnsi="Times New Roman"/>
        </w:rPr>
        <w:t xml:space="preserve">not given ministerial responsibilities? </w:t>
      </w:r>
      <w:r w:rsidR="005E4116" w:rsidRPr="006614E5">
        <w:rPr>
          <w:rFonts w:ascii="Times New Roman" w:hAnsi="Times New Roman"/>
        </w:rPr>
        <w:t xml:space="preserve">Some </w:t>
      </w:r>
      <w:proofErr w:type="spellStart"/>
      <w:r w:rsidR="00A41AC5">
        <w:rPr>
          <w:rFonts w:ascii="Times New Roman" w:hAnsi="Times New Roman"/>
        </w:rPr>
        <w:t>Pulenuku</w:t>
      </w:r>
      <w:proofErr w:type="spellEnd"/>
      <w:r w:rsidR="00A41AC5">
        <w:rPr>
          <w:rFonts w:ascii="Times New Roman" w:hAnsi="Times New Roman"/>
        </w:rPr>
        <w:t xml:space="preserve"> </w:t>
      </w:r>
      <w:r w:rsidRPr="006614E5">
        <w:rPr>
          <w:rFonts w:ascii="Times New Roman" w:hAnsi="Times New Roman"/>
        </w:rPr>
        <w:t>did not want ministerial responsibility because they saw it as conflicting with the</w:t>
      </w:r>
      <w:r w:rsidR="00680A33">
        <w:rPr>
          <w:rFonts w:ascii="Times New Roman" w:hAnsi="Times New Roman"/>
        </w:rPr>
        <w:t>ir</w:t>
      </w:r>
      <w:r w:rsidRPr="006614E5">
        <w:rPr>
          <w:rFonts w:ascii="Times New Roman" w:hAnsi="Times New Roman"/>
        </w:rPr>
        <w:t xml:space="preserve"> </w:t>
      </w:r>
      <w:r w:rsidR="00243388">
        <w:rPr>
          <w:rFonts w:ascii="Times New Roman" w:hAnsi="Times New Roman"/>
        </w:rPr>
        <w:t>village</w:t>
      </w:r>
      <w:r w:rsidR="003F7CF5">
        <w:rPr>
          <w:rFonts w:ascii="Times New Roman" w:hAnsi="Times New Roman"/>
        </w:rPr>
        <w:t xml:space="preserve"> </w:t>
      </w:r>
      <w:r w:rsidRPr="006614E5">
        <w:rPr>
          <w:rFonts w:ascii="Times New Roman" w:hAnsi="Times New Roman"/>
        </w:rPr>
        <w:t xml:space="preserve">role </w:t>
      </w:r>
      <w:r w:rsidR="00680A33">
        <w:rPr>
          <w:rFonts w:ascii="Times New Roman" w:hAnsi="Times New Roman"/>
        </w:rPr>
        <w:t xml:space="preserve">as </w:t>
      </w:r>
      <w:proofErr w:type="spellStart"/>
      <w:r w:rsidR="005C6587">
        <w:rPr>
          <w:rFonts w:ascii="Times New Roman" w:hAnsi="Times New Roman"/>
        </w:rPr>
        <w:t>Pulenuku</w:t>
      </w:r>
      <w:proofErr w:type="spellEnd"/>
      <w:r w:rsidR="005C6587">
        <w:rPr>
          <w:rFonts w:ascii="Times New Roman" w:hAnsi="Times New Roman"/>
        </w:rPr>
        <w:t>;</w:t>
      </w:r>
      <w:r w:rsidR="004502B5" w:rsidRPr="006614E5">
        <w:rPr>
          <w:rFonts w:ascii="Times New Roman" w:hAnsi="Times New Roman"/>
        </w:rPr>
        <w:t xml:space="preserve"> some might have been happy to have ministerial portfolio</w:t>
      </w:r>
      <w:r w:rsidR="005C6587">
        <w:rPr>
          <w:rFonts w:ascii="Times New Roman" w:hAnsi="Times New Roman"/>
        </w:rPr>
        <w:t>s</w:t>
      </w:r>
      <w:r w:rsidR="004502B5" w:rsidRPr="006614E5">
        <w:rPr>
          <w:rFonts w:ascii="Times New Roman" w:hAnsi="Times New Roman"/>
        </w:rPr>
        <w:t xml:space="preserve"> but agreed that </w:t>
      </w:r>
      <w:r w:rsidR="009D03EF">
        <w:rPr>
          <w:rFonts w:ascii="Times New Roman" w:hAnsi="Times New Roman"/>
        </w:rPr>
        <w:t>it</w:t>
      </w:r>
      <w:r w:rsidR="004502B5" w:rsidRPr="006614E5">
        <w:rPr>
          <w:rFonts w:ascii="Times New Roman" w:hAnsi="Times New Roman"/>
        </w:rPr>
        <w:t xml:space="preserve"> was not in accordance with the custom of their village. In the villages many of those who elected the </w:t>
      </w:r>
      <w:proofErr w:type="spellStart"/>
      <w:r w:rsidR="00A41AC5">
        <w:rPr>
          <w:rFonts w:ascii="Times New Roman" w:hAnsi="Times New Roman"/>
        </w:rPr>
        <w:t>Pulenuku</w:t>
      </w:r>
      <w:proofErr w:type="spellEnd"/>
      <w:r w:rsidR="00A41AC5">
        <w:rPr>
          <w:rFonts w:ascii="Times New Roman" w:hAnsi="Times New Roman"/>
        </w:rPr>
        <w:t xml:space="preserve"> </w:t>
      </w:r>
      <w:r w:rsidR="004502B5" w:rsidRPr="006614E5">
        <w:rPr>
          <w:rFonts w:ascii="Times New Roman" w:hAnsi="Times New Roman"/>
        </w:rPr>
        <w:t xml:space="preserve">were also of the view that it was inappropriate for the person </w:t>
      </w:r>
      <w:r w:rsidR="005E4116">
        <w:rPr>
          <w:rFonts w:ascii="Times New Roman" w:hAnsi="Times New Roman"/>
        </w:rPr>
        <w:t>who</w:t>
      </w:r>
      <w:r w:rsidR="004502B5" w:rsidRPr="006614E5">
        <w:rPr>
          <w:rFonts w:ascii="Times New Roman" w:hAnsi="Times New Roman"/>
        </w:rPr>
        <w:t xml:space="preserve"> was in effect to be the mayor of the village </w:t>
      </w:r>
      <w:r w:rsidR="00306B64">
        <w:rPr>
          <w:rFonts w:ascii="Times New Roman" w:hAnsi="Times New Roman"/>
        </w:rPr>
        <w:t>to</w:t>
      </w:r>
      <w:r w:rsidR="004502B5" w:rsidRPr="006614E5">
        <w:rPr>
          <w:rFonts w:ascii="Times New Roman" w:hAnsi="Times New Roman"/>
        </w:rPr>
        <w:t xml:space="preserve"> have national responsibilit</w:t>
      </w:r>
      <w:r w:rsidR="005C6587">
        <w:rPr>
          <w:rFonts w:ascii="Times New Roman" w:hAnsi="Times New Roman"/>
        </w:rPr>
        <w:t>ies</w:t>
      </w:r>
      <w:r w:rsidR="004502B5" w:rsidRPr="006614E5">
        <w:rPr>
          <w:rFonts w:ascii="Times New Roman" w:hAnsi="Times New Roman"/>
        </w:rPr>
        <w:t xml:space="preserve"> which would inevitably take that person away from the village </w:t>
      </w:r>
      <w:r w:rsidR="006614E5">
        <w:rPr>
          <w:rFonts w:ascii="Times New Roman" w:hAnsi="Times New Roman"/>
        </w:rPr>
        <w:t>for long periods of time</w:t>
      </w:r>
      <w:r w:rsidR="005E4116">
        <w:rPr>
          <w:rFonts w:ascii="Times New Roman" w:hAnsi="Times New Roman"/>
        </w:rPr>
        <w:t>.</w:t>
      </w:r>
      <w:r w:rsidR="006614E5">
        <w:rPr>
          <w:rFonts w:ascii="Times New Roman" w:hAnsi="Times New Roman"/>
        </w:rPr>
        <w:t xml:space="preserve"> </w:t>
      </w:r>
      <w:r w:rsidR="005E4116" w:rsidRPr="006614E5">
        <w:rPr>
          <w:rFonts w:ascii="Times New Roman" w:hAnsi="Times New Roman"/>
        </w:rPr>
        <w:t xml:space="preserve">So </w:t>
      </w:r>
      <w:r w:rsidR="004502B5" w:rsidRPr="006614E5">
        <w:rPr>
          <w:rFonts w:ascii="Times New Roman" w:hAnsi="Times New Roman"/>
        </w:rPr>
        <w:t xml:space="preserve">the law was flouted and the </w:t>
      </w:r>
      <w:r w:rsidR="004240DD">
        <w:rPr>
          <w:rFonts w:ascii="Times New Roman" w:hAnsi="Times New Roman"/>
        </w:rPr>
        <w:t xml:space="preserve">primary </w:t>
      </w:r>
      <w:r w:rsidR="004502B5" w:rsidRPr="006614E5">
        <w:rPr>
          <w:rFonts w:ascii="Times New Roman" w:hAnsi="Times New Roman"/>
        </w:rPr>
        <w:t>reaso</w:t>
      </w:r>
      <w:r w:rsidR="004240DD">
        <w:rPr>
          <w:rFonts w:ascii="Times New Roman" w:hAnsi="Times New Roman"/>
        </w:rPr>
        <w:t>n for that</w:t>
      </w:r>
      <w:r w:rsidR="00135978">
        <w:rPr>
          <w:rFonts w:ascii="Times New Roman" w:hAnsi="Times New Roman"/>
        </w:rPr>
        <w:t xml:space="preserve"> </w:t>
      </w:r>
      <w:r w:rsidR="006614E5">
        <w:rPr>
          <w:rFonts w:ascii="Times New Roman" w:hAnsi="Times New Roman"/>
        </w:rPr>
        <w:t>was custom.</w:t>
      </w:r>
      <w:r w:rsidR="004502B5" w:rsidRPr="006614E5">
        <w:rPr>
          <w:rFonts w:ascii="Times New Roman" w:hAnsi="Times New Roman"/>
        </w:rPr>
        <w:t xml:space="preserve"> </w:t>
      </w:r>
    </w:p>
    <w:p w:rsidR="00B46AC9" w:rsidRDefault="006614E5" w:rsidP="000016A6">
      <w:pPr>
        <w:spacing w:before="240" w:after="240"/>
        <w:jc w:val="both"/>
        <w:rPr>
          <w:rFonts w:ascii="Times New Roman" w:hAnsi="Times New Roman"/>
        </w:rPr>
      </w:pPr>
      <w:r w:rsidRPr="006614E5">
        <w:rPr>
          <w:rFonts w:ascii="Times New Roman" w:hAnsi="Times New Roman"/>
        </w:rPr>
        <w:t xml:space="preserve">The </w:t>
      </w:r>
      <w:r w:rsidR="004502B5" w:rsidRPr="006614E5">
        <w:rPr>
          <w:rFonts w:ascii="Times New Roman" w:hAnsi="Times New Roman"/>
        </w:rPr>
        <w:t>strength of the customary attitude became evident early in 2013</w:t>
      </w:r>
      <w:r w:rsidR="005E4116">
        <w:rPr>
          <w:rFonts w:ascii="Times New Roman" w:hAnsi="Times New Roman"/>
        </w:rPr>
        <w:t>.</w:t>
      </w:r>
      <w:r w:rsidR="004502B5" w:rsidRPr="006614E5">
        <w:rPr>
          <w:rFonts w:ascii="Times New Roman" w:hAnsi="Times New Roman"/>
        </w:rPr>
        <w:t xml:space="preserve"> </w:t>
      </w:r>
      <w:r w:rsidR="005C6587">
        <w:rPr>
          <w:rFonts w:ascii="Times New Roman" w:hAnsi="Times New Roman"/>
        </w:rPr>
        <w:t>A</w:t>
      </w:r>
      <w:r w:rsidR="004502B5" w:rsidRPr="006614E5">
        <w:rPr>
          <w:rFonts w:ascii="Times New Roman" w:hAnsi="Times New Roman"/>
        </w:rPr>
        <w:t xml:space="preserve">s a result of a political standoff with </w:t>
      </w:r>
      <w:r w:rsidR="005E4116">
        <w:rPr>
          <w:rFonts w:ascii="Times New Roman" w:hAnsi="Times New Roman"/>
        </w:rPr>
        <w:t>the</w:t>
      </w:r>
      <w:r w:rsidR="004502B5" w:rsidRPr="006614E5">
        <w:rPr>
          <w:rFonts w:ascii="Times New Roman" w:hAnsi="Times New Roman"/>
        </w:rPr>
        <w:t xml:space="preserve"> New Zealand </w:t>
      </w:r>
      <w:r w:rsidR="008C78D9">
        <w:rPr>
          <w:rFonts w:ascii="Times New Roman" w:hAnsi="Times New Roman"/>
        </w:rPr>
        <w:t>Government</w:t>
      </w:r>
      <w:r w:rsidR="004502B5" w:rsidRPr="006614E5">
        <w:rPr>
          <w:rFonts w:ascii="Times New Roman" w:hAnsi="Times New Roman"/>
        </w:rPr>
        <w:t xml:space="preserve">, the </w:t>
      </w:r>
      <w:r w:rsidR="008C78D9">
        <w:rPr>
          <w:rFonts w:ascii="Times New Roman" w:hAnsi="Times New Roman"/>
        </w:rPr>
        <w:t>Council</w:t>
      </w:r>
      <w:r w:rsidR="00AA1239">
        <w:rPr>
          <w:rFonts w:ascii="Times New Roman" w:hAnsi="Times New Roman"/>
        </w:rPr>
        <w:t xml:space="preserve"> </w:t>
      </w:r>
      <w:r w:rsidR="004502B5" w:rsidRPr="006614E5">
        <w:rPr>
          <w:rFonts w:ascii="Times New Roman" w:hAnsi="Times New Roman"/>
        </w:rPr>
        <w:t>allocate</w:t>
      </w:r>
      <w:r w:rsidR="00AA1239">
        <w:rPr>
          <w:rFonts w:ascii="Times New Roman" w:hAnsi="Times New Roman"/>
        </w:rPr>
        <w:t xml:space="preserve">d </w:t>
      </w:r>
      <w:r w:rsidR="00B46AC9">
        <w:rPr>
          <w:rFonts w:ascii="Times New Roman" w:hAnsi="Times New Roman"/>
        </w:rPr>
        <w:t xml:space="preserve">portfolios to </w:t>
      </w:r>
      <w:r w:rsidR="00357291">
        <w:rPr>
          <w:rFonts w:ascii="Times New Roman" w:hAnsi="Times New Roman"/>
        </w:rPr>
        <w:t>all</w:t>
      </w:r>
      <w:r w:rsidR="00B46AC9">
        <w:rPr>
          <w:rFonts w:ascii="Times New Roman" w:hAnsi="Times New Roman"/>
        </w:rPr>
        <w:t xml:space="preserve"> six </w:t>
      </w:r>
      <w:r w:rsidR="00357291">
        <w:rPr>
          <w:rFonts w:ascii="Times New Roman" w:hAnsi="Times New Roman"/>
        </w:rPr>
        <w:t xml:space="preserve">of its </w:t>
      </w:r>
      <w:r w:rsidR="00B46AC9">
        <w:rPr>
          <w:rFonts w:ascii="Times New Roman" w:hAnsi="Times New Roman"/>
        </w:rPr>
        <w:t>member</w:t>
      </w:r>
      <w:r w:rsidR="00306B64">
        <w:rPr>
          <w:rFonts w:ascii="Times New Roman" w:hAnsi="Times New Roman"/>
        </w:rPr>
        <w:t>s</w:t>
      </w:r>
      <w:r w:rsidR="00616F46">
        <w:rPr>
          <w:rFonts w:ascii="Times New Roman" w:hAnsi="Times New Roman"/>
        </w:rPr>
        <w:t>.</w:t>
      </w:r>
      <w:r w:rsidR="00AA1239">
        <w:rPr>
          <w:rFonts w:ascii="Times New Roman" w:hAnsi="Times New Roman"/>
        </w:rPr>
        <w:t xml:space="preserve"> This met </w:t>
      </w:r>
      <w:r w:rsidR="004502B5" w:rsidRPr="006614E5">
        <w:rPr>
          <w:rFonts w:ascii="Times New Roman" w:hAnsi="Times New Roman"/>
        </w:rPr>
        <w:t xml:space="preserve">the political need and at the same time </w:t>
      </w:r>
      <w:r w:rsidR="00306B64">
        <w:rPr>
          <w:rFonts w:ascii="Times New Roman" w:hAnsi="Times New Roman"/>
        </w:rPr>
        <w:t>complied</w:t>
      </w:r>
      <w:r w:rsidR="004502B5" w:rsidRPr="006614E5">
        <w:rPr>
          <w:rFonts w:ascii="Times New Roman" w:hAnsi="Times New Roman"/>
        </w:rPr>
        <w:t xml:space="preserve"> with the law. </w:t>
      </w:r>
      <w:r w:rsidR="000D5A4B" w:rsidRPr="006614E5">
        <w:rPr>
          <w:rFonts w:ascii="Times New Roman" w:hAnsi="Times New Roman"/>
        </w:rPr>
        <w:t xml:space="preserve">The </w:t>
      </w:r>
      <w:r w:rsidR="008C78D9">
        <w:rPr>
          <w:rFonts w:ascii="Times New Roman" w:hAnsi="Times New Roman"/>
        </w:rPr>
        <w:t>Council</w:t>
      </w:r>
      <w:r w:rsidR="004502B5" w:rsidRPr="006614E5">
        <w:rPr>
          <w:rFonts w:ascii="Times New Roman" w:hAnsi="Times New Roman"/>
        </w:rPr>
        <w:t xml:space="preserve"> however immediately referred that decision to the villages</w:t>
      </w:r>
      <w:r w:rsidR="00357291">
        <w:rPr>
          <w:rFonts w:ascii="Times New Roman" w:hAnsi="Times New Roman"/>
        </w:rPr>
        <w:t>,</w:t>
      </w:r>
      <w:r w:rsidR="004502B5" w:rsidRPr="006614E5">
        <w:rPr>
          <w:rFonts w:ascii="Times New Roman" w:hAnsi="Times New Roman"/>
        </w:rPr>
        <w:t xml:space="preserve"> and the matter was </w:t>
      </w:r>
      <w:r w:rsidR="00306B64">
        <w:rPr>
          <w:rFonts w:ascii="Times New Roman" w:hAnsi="Times New Roman"/>
        </w:rPr>
        <w:t xml:space="preserve">also </w:t>
      </w:r>
      <w:r w:rsidR="004502B5" w:rsidRPr="006614E5">
        <w:rPr>
          <w:rFonts w:ascii="Times New Roman" w:hAnsi="Times New Roman"/>
        </w:rPr>
        <w:t xml:space="preserve">taken up by the </w:t>
      </w:r>
      <w:r w:rsidR="008C78D9">
        <w:rPr>
          <w:rFonts w:ascii="Times New Roman" w:hAnsi="Times New Roman"/>
        </w:rPr>
        <w:t>Constitution</w:t>
      </w:r>
      <w:r w:rsidR="004502B5" w:rsidRPr="006614E5">
        <w:rPr>
          <w:rFonts w:ascii="Times New Roman" w:hAnsi="Times New Roman"/>
        </w:rPr>
        <w:t xml:space="preserve">al </w:t>
      </w:r>
      <w:r w:rsidR="00B46AC9" w:rsidRPr="006614E5">
        <w:rPr>
          <w:rFonts w:ascii="Times New Roman" w:hAnsi="Times New Roman"/>
        </w:rPr>
        <w:t>Review Committee</w:t>
      </w:r>
      <w:r w:rsidR="00B46AC9">
        <w:rPr>
          <w:rFonts w:ascii="Times New Roman" w:hAnsi="Times New Roman"/>
        </w:rPr>
        <w:t xml:space="preserve">. This </w:t>
      </w:r>
      <w:r w:rsidR="00306B64">
        <w:rPr>
          <w:rFonts w:ascii="Times New Roman" w:hAnsi="Times New Roman"/>
        </w:rPr>
        <w:t>was done</w:t>
      </w:r>
      <w:r w:rsidR="00B46AC9" w:rsidRPr="006614E5">
        <w:rPr>
          <w:rFonts w:ascii="Times New Roman" w:hAnsi="Times New Roman"/>
        </w:rPr>
        <w:t xml:space="preserve"> </w:t>
      </w:r>
      <w:r w:rsidR="000D5A4B" w:rsidRPr="006614E5">
        <w:rPr>
          <w:rFonts w:ascii="Times New Roman" w:hAnsi="Times New Roman"/>
        </w:rPr>
        <w:t xml:space="preserve">in order to provide comfort to the </w:t>
      </w:r>
      <w:r w:rsidR="008C78D9">
        <w:rPr>
          <w:rFonts w:ascii="Times New Roman" w:hAnsi="Times New Roman"/>
        </w:rPr>
        <w:t>Council</w:t>
      </w:r>
      <w:r w:rsidR="000D5A4B" w:rsidRPr="006614E5">
        <w:rPr>
          <w:rFonts w:ascii="Times New Roman" w:hAnsi="Times New Roman"/>
        </w:rPr>
        <w:t xml:space="preserve"> in respect of what it had done and also to provide guidance before the </w:t>
      </w:r>
      <w:r w:rsidR="005C6587">
        <w:rPr>
          <w:rFonts w:ascii="Times New Roman" w:hAnsi="Times New Roman"/>
        </w:rPr>
        <w:t>village</w:t>
      </w:r>
      <w:r w:rsidR="00B46AC9">
        <w:rPr>
          <w:rFonts w:ascii="Times New Roman" w:hAnsi="Times New Roman"/>
        </w:rPr>
        <w:t xml:space="preserve"> </w:t>
      </w:r>
      <w:r w:rsidR="000D5A4B" w:rsidRPr="006614E5">
        <w:rPr>
          <w:rFonts w:ascii="Times New Roman" w:hAnsi="Times New Roman"/>
        </w:rPr>
        <w:t>elections</w:t>
      </w:r>
      <w:r w:rsidR="00D661DA">
        <w:rPr>
          <w:rFonts w:ascii="Times New Roman" w:hAnsi="Times New Roman"/>
        </w:rPr>
        <w:t>,</w:t>
      </w:r>
      <w:r w:rsidR="000D5A4B" w:rsidRPr="006614E5">
        <w:rPr>
          <w:rFonts w:ascii="Times New Roman" w:hAnsi="Times New Roman"/>
        </w:rPr>
        <w:t xml:space="preserve"> which </w:t>
      </w:r>
      <w:r w:rsidR="00306B64">
        <w:rPr>
          <w:rFonts w:ascii="Times New Roman" w:hAnsi="Times New Roman"/>
        </w:rPr>
        <w:t>will</w:t>
      </w:r>
      <w:r w:rsidR="000D5A4B" w:rsidRPr="006614E5">
        <w:rPr>
          <w:rFonts w:ascii="Times New Roman" w:hAnsi="Times New Roman"/>
        </w:rPr>
        <w:t xml:space="preserve"> take place </w:t>
      </w:r>
      <w:r w:rsidR="00D661DA" w:rsidRPr="006614E5">
        <w:rPr>
          <w:rFonts w:ascii="Times New Roman" w:hAnsi="Times New Roman"/>
        </w:rPr>
        <w:t xml:space="preserve">early </w:t>
      </w:r>
      <w:r w:rsidR="000D5A4B" w:rsidRPr="006614E5">
        <w:rPr>
          <w:rFonts w:ascii="Times New Roman" w:hAnsi="Times New Roman"/>
        </w:rPr>
        <w:t xml:space="preserve">in 2014. </w:t>
      </w:r>
    </w:p>
    <w:p w:rsidR="00616F46" w:rsidRDefault="00616F46" w:rsidP="000016A6">
      <w:pPr>
        <w:spacing w:before="240" w:after="240"/>
        <w:jc w:val="both"/>
        <w:rPr>
          <w:rFonts w:ascii="Times New Roman" w:hAnsi="Times New Roman"/>
        </w:rPr>
      </w:pPr>
      <w:r w:rsidRPr="006614E5">
        <w:rPr>
          <w:rFonts w:ascii="Times New Roman" w:hAnsi="Times New Roman"/>
        </w:rPr>
        <w:t xml:space="preserve">Views in each village were divided </w:t>
      </w:r>
      <w:r w:rsidR="00357291">
        <w:rPr>
          <w:rFonts w:ascii="Times New Roman" w:hAnsi="Times New Roman"/>
        </w:rPr>
        <w:t xml:space="preserve">both </w:t>
      </w:r>
      <w:r w:rsidRPr="006614E5">
        <w:rPr>
          <w:rFonts w:ascii="Times New Roman" w:hAnsi="Times New Roman"/>
        </w:rPr>
        <w:t xml:space="preserve">as to whether the </w:t>
      </w:r>
      <w:proofErr w:type="spellStart"/>
      <w:r>
        <w:rPr>
          <w:rFonts w:ascii="Times New Roman" w:hAnsi="Times New Roman"/>
        </w:rPr>
        <w:t>Pulenuku</w:t>
      </w:r>
      <w:proofErr w:type="spellEnd"/>
      <w:r>
        <w:rPr>
          <w:rFonts w:ascii="Times New Roman" w:hAnsi="Times New Roman"/>
        </w:rPr>
        <w:t xml:space="preserve"> </w:t>
      </w:r>
      <w:r w:rsidRPr="006614E5">
        <w:rPr>
          <w:rFonts w:ascii="Times New Roman" w:hAnsi="Times New Roman"/>
        </w:rPr>
        <w:t xml:space="preserve">should be members of the </w:t>
      </w:r>
      <w:r>
        <w:rPr>
          <w:rFonts w:ascii="Times New Roman" w:hAnsi="Times New Roman"/>
        </w:rPr>
        <w:t xml:space="preserve">National Government </w:t>
      </w:r>
      <w:r w:rsidRPr="006614E5">
        <w:rPr>
          <w:rFonts w:ascii="Times New Roman" w:hAnsi="Times New Roman"/>
        </w:rPr>
        <w:t>and</w:t>
      </w:r>
      <w:r w:rsidR="00357291">
        <w:rPr>
          <w:rFonts w:ascii="Times New Roman" w:hAnsi="Times New Roman"/>
        </w:rPr>
        <w:t>,</w:t>
      </w:r>
      <w:r w:rsidRPr="006614E5">
        <w:rPr>
          <w:rFonts w:ascii="Times New Roman" w:hAnsi="Times New Roman"/>
        </w:rPr>
        <w:t xml:space="preserve"> if they were</w:t>
      </w:r>
      <w:r>
        <w:rPr>
          <w:rFonts w:ascii="Times New Roman" w:hAnsi="Times New Roman"/>
        </w:rPr>
        <w:t>,</w:t>
      </w:r>
      <w:r w:rsidRPr="006614E5">
        <w:rPr>
          <w:rFonts w:ascii="Times New Roman" w:hAnsi="Times New Roman"/>
        </w:rPr>
        <w:t xml:space="preserve"> </w:t>
      </w:r>
      <w:r>
        <w:rPr>
          <w:rFonts w:ascii="Times New Roman" w:hAnsi="Times New Roman"/>
        </w:rPr>
        <w:t>whether</w:t>
      </w:r>
      <w:r w:rsidRPr="006614E5">
        <w:rPr>
          <w:rFonts w:ascii="Times New Roman" w:hAnsi="Times New Roman"/>
        </w:rPr>
        <w:t xml:space="preserve"> they </w:t>
      </w:r>
      <w:r>
        <w:rPr>
          <w:rFonts w:ascii="Times New Roman" w:hAnsi="Times New Roman"/>
        </w:rPr>
        <w:t xml:space="preserve">should </w:t>
      </w:r>
      <w:r w:rsidRPr="006614E5">
        <w:rPr>
          <w:rFonts w:ascii="Times New Roman" w:hAnsi="Times New Roman"/>
        </w:rPr>
        <w:t xml:space="preserve">have ministerial responsibility. </w:t>
      </w:r>
    </w:p>
    <w:p w:rsidR="007A38CF" w:rsidRDefault="000D5A4B" w:rsidP="000016A6">
      <w:pPr>
        <w:spacing w:before="240" w:after="240"/>
        <w:jc w:val="both"/>
        <w:rPr>
          <w:rFonts w:ascii="Times New Roman" w:hAnsi="Times New Roman"/>
        </w:rPr>
      </w:pPr>
      <w:r w:rsidRPr="006614E5">
        <w:rPr>
          <w:rFonts w:ascii="Times New Roman" w:hAnsi="Times New Roman"/>
        </w:rPr>
        <w:t>The</w:t>
      </w:r>
      <w:r w:rsidR="00616F46">
        <w:rPr>
          <w:rFonts w:ascii="Times New Roman" w:hAnsi="Times New Roman"/>
        </w:rPr>
        <w:t xml:space="preserve"> General </w:t>
      </w:r>
      <w:proofErr w:type="spellStart"/>
      <w:r w:rsidR="00616F46">
        <w:rPr>
          <w:rFonts w:ascii="Times New Roman" w:hAnsi="Times New Roman"/>
        </w:rPr>
        <w:t>Fono</w:t>
      </w:r>
      <w:proofErr w:type="spellEnd"/>
      <w:r w:rsidR="00616F46">
        <w:rPr>
          <w:rFonts w:ascii="Times New Roman" w:hAnsi="Times New Roman"/>
        </w:rPr>
        <w:t xml:space="preserve"> reached a decision in July 2013. The solution</w:t>
      </w:r>
      <w:r w:rsidRPr="006614E5">
        <w:rPr>
          <w:rFonts w:ascii="Times New Roman" w:hAnsi="Times New Roman"/>
        </w:rPr>
        <w:t xml:space="preserve"> was something of a compromise. The </w:t>
      </w:r>
      <w:r w:rsidR="008C78D9">
        <w:rPr>
          <w:rFonts w:ascii="Times New Roman" w:hAnsi="Times New Roman"/>
        </w:rPr>
        <w:t>Council</w:t>
      </w:r>
      <w:r w:rsidRPr="006614E5">
        <w:rPr>
          <w:rFonts w:ascii="Times New Roman" w:hAnsi="Times New Roman"/>
        </w:rPr>
        <w:t xml:space="preserve"> </w:t>
      </w:r>
      <w:r w:rsidR="00616F46">
        <w:rPr>
          <w:rFonts w:ascii="Times New Roman" w:hAnsi="Times New Roman"/>
        </w:rPr>
        <w:t xml:space="preserve">of </w:t>
      </w:r>
      <w:proofErr w:type="spellStart"/>
      <w:r w:rsidR="00616F46">
        <w:rPr>
          <w:rFonts w:ascii="Times New Roman" w:hAnsi="Times New Roman"/>
        </w:rPr>
        <w:t>Faipule</w:t>
      </w:r>
      <w:proofErr w:type="spellEnd"/>
      <w:r w:rsidR="00616F46">
        <w:rPr>
          <w:rFonts w:ascii="Times New Roman" w:hAnsi="Times New Roman"/>
        </w:rPr>
        <w:t xml:space="preserve"> </w:t>
      </w:r>
      <w:r w:rsidRPr="006614E5">
        <w:rPr>
          <w:rFonts w:ascii="Times New Roman" w:hAnsi="Times New Roman"/>
        </w:rPr>
        <w:t xml:space="preserve">still has six </w:t>
      </w:r>
      <w:r w:rsidR="00616F46">
        <w:rPr>
          <w:rFonts w:ascii="Times New Roman" w:hAnsi="Times New Roman"/>
        </w:rPr>
        <w:t xml:space="preserve">members: </w:t>
      </w:r>
      <w:r w:rsidRPr="006614E5">
        <w:rPr>
          <w:rFonts w:ascii="Times New Roman" w:hAnsi="Times New Roman"/>
        </w:rPr>
        <w:t xml:space="preserve">three </w:t>
      </w:r>
      <w:proofErr w:type="spellStart"/>
      <w:r w:rsidR="0097506B">
        <w:rPr>
          <w:rFonts w:ascii="Times New Roman" w:hAnsi="Times New Roman"/>
        </w:rPr>
        <w:t>F</w:t>
      </w:r>
      <w:r w:rsidRPr="006614E5">
        <w:rPr>
          <w:rFonts w:ascii="Times New Roman" w:hAnsi="Times New Roman"/>
        </w:rPr>
        <w:t>aipule</w:t>
      </w:r>
      <w:proofErr w:type="spellEnd"/>
      <w:r w:rsidR="00616F46">
        <w:rPr>
          <w:rFonts w:ascii="Times New Roman" w:hAnsi="Times New Roman"/>
        </w:rPr>
        <w:t>,</w:t>
      </w:r>
      <w:r w:rsidRPr="006614E5">
        <w:rPr>
          <w:rFonts w:ascii="Times New Roman" w:hAnsi="Times New Roman"/>
        </w:rPr>
        <w:t xml:space="preserve"> and one member of each village </w:t>
      </w:r>
      <w:r w:rsidR="00616F46">
        <w:rPr>
          <w:rFonts w:ascii="Times New Roman" w:hAnsi="Times New Roman"/>
        </w:rPr>
        <w:t xml:space="preserve">who is designated </w:t>
      </w:r>
      <w:r w:rsidRPr="006614E5">
        <w:rPr>
          <w:rFonts w:ascii="Times New Roman" w:hAnsi="Times New Roman"/>
        </w:rPr>
        <w:t xml:space="preserve">by the village from among the members of the General </w:t>
      </w:r>
      <w:proofErr w:type="spellStart"/>
      <w:r w:rsidRPr="006614E5">
        <w:rPr>
          <w:rFonts w:ascii="Times New Roman" w:hAnsi="Times New Roman"/>
        </w:rPr>
        <w:t>Fono</w:t>
      </w:r>
      <w:proofErr w:type="spellEnd"/>
      <w:r w:rsidRPr="006614E5">
        <w:rPr>
          <w:rFonts w:ascii="Times New Roman" w:hAnsi="Times New Roman"/>
        </w:rPr>
        <w:t xml:space="preserve">. That </w:t>
      </w:r>
      <w:r w:rsidR="00B46AC9">
        <w:rPr>
          <w:rFonts w:ascii="Times New Roman" w:hAnsi="Times New Roman"/>
        </w:rPr>
        <w:t>leaves</w:t>
      </w:r>
      <w:r w:rsidRPr="006614E5">
        <w:rPr>
          <w:rFonts w:ascii="Times New Roman" w:hAnsi="Times New Roman"/>
        </w:rPr>
        <w:t xml:space="preserve"> it </w:t>
      </w:r>
      <w:r w:rsidR="00B46AC9">
        <w:rPr>
          <w:rFonts w:ascii="Times New Roman" w:hAnsi="Times New Roman"/>
        </w:rPr>
        <w:t>open</w:t>
      </w:r>
      <w:r w:rsidR="006614E5" w:rsidRPr="006614E5">
        <w:rPr>
          <w:rFonts w:ascii="Times New Roman" w:hAnsi="Times New Roman"/>
        </w:rPr>
        <w:t xml:space="preserve"> for</w:t>
      </w:r>
      <w:r w:rsidRPr="006614E5">
        <w:rPr>
          <w:rFonts w:ascii="Times New Roman" w:hAnsi="Times New Roman"/>
        </w:rPr>
        <w:t xml:space="preserve"> a village to place its </w:t>
      </w:r>
      <w:proofErr w:type="spellStart"/>
      <w:r w:rsidR="00A41AC5">
        <w:rPr>
          <w:rFonts w:ascii="Times New Roman" w:hAnsi="Times New Roman"/>
        </w:rPr>
        <w:t>Pulenuku</w:t>
      </w:r>
      <w:proofErr w:type="spellEnd"/>
      <w:r w:rsidR="00A41AC5">
        <w:rPr>
          <w:rFonts w:ascii="Times New Roman" w:hAnsi="Times New Roman"/>
        </w:rPr>
        <w:t xml:space="preserve"> </w:t>
      </w:r>
      <w:r w:rsidRPr="006614E5">
        <w:rPr>
          <w:rFonts w:ascii="Times New Roman" w:hAnsi="Times New Roman"/>
        </w:rPr>
        <w:t xml:space="preserve">in the </w:t>
      </w:r>
      <w:r w:rsidR="008C78D9">
        <w:rPr>
          <w:rFonts w:ascii="Times New Roman" w:hAnsi="Times New Roman"/>
        </w:rPr>
        <w:t>Council</w:t>
      </w:r>
      <w:r w:rsidRPr="006614E5">
        <w:rPr>
          <w:rFonts w:ascii="Times New Roman" w:hAnsi="Times New Roman"/>
        </w:rPr>
        <w:t xml:space="preserve"> or not as it </w:t>
      </w:r>
      <w:r w:rsidR="00B46AC9">
        <w:rPr>
          <w:rFonts w:ascii="Times New Roman" w:hAnsi="Times New Roman"/>
        </w:rPr>
        <w:t>sees</w:t>
      </w:r>
      <w:r w:rsidRPr="006614E5">
        <w:rPr>
          <w:rFonts w:ascii="Times New Roman" w:hAnsi="Times New Roman"/>
        </w:rPr>
        <w:t xml:space="preserve"> appropriate from the point of view </w:t>
      </w:r>
      <w:r w:rsidR="00CE7C01">
        <w:rPr>
          <w:rFonts w:ascii="Times New Roman" w:hAnsi="Times New Roman"/>
        </w:rPr>
        <w:t>of</w:t>
      </w:r>
      <w:r w:rsidRPr="006614E5">
        <w:rPr>
          <w:rFonts w:ascii="Times New Roman" w:hAnsi="Times New Roman"/>
        </w:rPr>
        <w:t xml:space="preserve"> </w:t>
      </w:r>
      <w:r w:rsidR="005C6587">
        <w:rPr>
          <w:rFonts w:ascii="Times New Roman" w:hAnsi="Times New Roman"/>
        </w:rPr>
        <w:t xml:space="preserve">the </w:t>
      </w:r>
      <w:r w:rsidRPr="006614E5">
        <w:rPr>
          <w:rFonts w:ascii="Times New Roman" w:hAnsi="Times New Roman"/>
        </w:rPr>
        <w:t>custom of that village</w:t>
      </w:r>
      <w:r w:rsidR="00CE7C01">
        <w:rPr>
          <w:rFonts w:ascii="Times New Roman" w:hAnsi="Times New Roman"/>
        </w:rPr>
        <w:t>.</w:t>
      </w:r>
      <w:r w:rsidRPr="006614E5">
        <w:rPr>
          <w:rFonts w:ascii="Times New Roman" w:hAnsi="Times New Roman"/>
        </w:rPr>
        <w:t xml:space="preserve"> </w:t>
      </w:r>
      <w:r w:rsidR="008C78D9">
        <w:rPr>
          <w:rFonts w:ascii="Times New Roman" w:hAnsi="Times New Roman"/>
        </w:rPr>
        <w:t>Council</w:t>
      </w:r>
      <w:r w:rsidR="00CE7C01">
        <w:rPr>
          <w:rFonts w:ascii="Times New Roman" w:hAnsi="Times New Roman"/>
        </w:rPr>
        <w:t xml:space="preserve"> </w:t>
      </w:r>
      <w:r w:rsidR="00616F46">
        <w:rPr>
          <w:rFonts w:ascii="Times New Roman" w:hAnsi="Times New Roman"/>
        </w:rPr>
        <w:t xml:space="preserve">portfolios are allocated to </w:t>
      </w:r>
      <w:r w:rsidR="00CE7C01">
        <w:rPr>
          <w:rFonts w:ascii="Times New Roman" w:hAnsi="Times New Roman"/>
        </w:rPr>
        <w:t xml:space="preserve">the </w:t>
      </w:r>
      <w:proofErr w:type="spellStart"/>
      <w:r w:rsidR="00B46AC9">
        <w:rPr>
          <w:rFonts w:ascii="Times New Roman" w:hAnsi="Times New Roman"/>
        </w:rPr>
        <w:t>Faipule</w:t>
      </w:r>
      <w:proofErr w:type="spellEnd"/>
      <w:r w:rsidR="00B46AC9">
        <w:rPr>
          <w:rFonts w:ascii="Times New Roman" w:hAnsi="Times New Roman"/>
        </w:rPr>
        <w:t xml:space="preserve"> </w:t>
      </w:r>
      <w:r w:rsidR="00CE7C01">
        <w:rPr>
          <w:rFonts w:ascii="Times New Roman" w:hAnsi="Times New Roman"/>
        </w:rPr>
        <w:t>and to such of the other members</w:t>
      </w:r>
      <w:r w:rsidR="0097506B">
        <w:rPr>
          <w:rFonts w:ascii="Times New Roman" w:hAnsi="Times New Roman"/>
        </w:rPr>
        <w:t xml:space="preserve"> of the Council</w:t>
      </w:r>
      <w:r w:rsidR="0066194B">
        <w:rPr>
          <w:rFonts w:ascii="Times New Roman" w:hAnsi="Times New Roman"/>
        </w:rPr>
        <w:t xml:space="preserve"> who </w:t>
      </w:r>
      <w:r w:rsidR="00CE7C01">
        <w:rPr>
          <w:rFonts w:ascii="Times New Roman" w:hAnsi="Times New Roman"/>
        </w:rPr>
        <w:t>wish to have portfolio</w:t>
      </w:r>
      <w:r w:rsidR="00B46AC9">
        <w:rPr>
          <w:rFonts w:ascii="Times New Roman" w:hAnsi="Times New Roman"/>
        </w:rPr>
        <w:t xml:space="preserve">s. That </w:t>
      </w:r>
      <w:r w:rsidR="00CE7C01">
        <w:rPr>
          <w:rFonts w:ascii="Times New Roman" w:hAnsi="Times New Roman"/>
        </w:rPr>
        <w:t>mean</w:t>
      </w:r>
      <w:r w:rsidR="007A38CF">
        <w:rPr>
          <w:rFonts w:ascii="Times New Roman" w:hAnsi="Times New Roman"/>
        </w:rPr>
        <w:t>s</w:t>
      </w:r>
      <w:r w:rsidR="00CE7C01">
        <w:rPr>
          <w:rFonts w:ascii="Times New Roman" w:hAnsi="Times New Roman"/>
        </w:rPr>
        <w:t xml:space="preserve"> that if a </w:t>
      </w:r>
      <w:proofErr w:type="spellStart"/>
      <w:r w:rsidR="00A41AC5">
        <w:rPr>
          <w:rFonts w:ascii="Times New Roman" w:hAnsi="Times New Roman"/>
        </w:rPr>
        <w:t>Pulenuku</w:t>
      </w:r>
      <w:proofErr w:type="spellEnd"/>
      <w:r w:rsidR="00A41AC5">
        <w:rPr>
          <w:rFonts w:ascii="Times New Roman" w:hAnsi="Times New Roman"/>
        </w:rPr>
        <w:t xml:space="preserve"> </w:t>
      </w:r>
      <w:r w:rsidR="007A38CF">
        <w:rPr>
          <w:rFonts w:ascii="Times New Roman" w:hAnsi="Times New Roman"/>
        </w:rPr>
        <w:t>is</w:t>
      </w:r>
      <w:r w:rsidR="00CE7C01">
        <w:rPr>
          <w:rFonts w:ascii="Times New Roman" w:hAnsi="Times New Roman"/>
        </w:rPr>
        <w:t xml:space="preserve"> in the </w:t>
      </w:r>
      <w:r w:rsidR="008C78D9">
        <w:rPr>
          <w:rFonts w:ascii="Times New Roman" w:hAnsi="Times New Roman"/>
        </w:rPr>
        <w:t>Council</w:t>
      </w:r>
      <w:r w:rsidR="00CE7C01">
        <w:rPr>
          <w:rFonts w:ascii="Times New Roman" w:hAnsi="Times New Roman"/>
        </w:rPr>
        <w:t xml:space="preserve"> and </w:t>
      </w:r>
      <w:r w:rsidR="007A38CF">
        <w:rPr>
          <w:rFonts w:ascii="Times New Roman" w:hAnsi="Times New Roman"/>
        </w:rPr>
        <w:t>does</w:t>
      </w:r>
      <w:r w:rsidR="00CE7C01">
        <w:rPr>
          <w:rFonts w:ascii="Times New Roman" w:hAnsi="Times New Roman"/>
        </w:rPr>
        <w:t xml:space="preserve"> </w:t>
      </w:r>
      <w:r w:rsidR="00CE7C01">
        <w:rPr>
          <w:rFonts w:ascii="Times New Roman" w:hAnsi="Times New Roman"/>
        </w:rPr>
        <w:lastRenderedPageBreak/>
        <w:t xml:space="preserve">not want </w:t>
      </w:r>
      <w:r w:rsidR="00B46AC9">
        <w:rPr>
          <w:rFonts w:ascii="Times New Roman" w:hAnsi="Times New Roman"/>
        </w:rPr>
        <w:t>a portfolio</w:t>
      </w:r>
      <w:r w:rsidR="007A38CF">
        <w:rPr>
          <w:rFonts w:ascii="Times New Roman" w:hAnsi="Times New Roman"/>
        </w:rPr>
        <w:t>,</w:t>
      </w:r>
      <w:r w:rsidR="00B46AC9">
        <w:rPr>
          <w:rFonts w:ascii="Times New Roman" w:hAnsi="Times New Roman"/>
        </w:rPr>
        <w:t xml:space="preserve"> the</w:t>
      </w:r>
      <w:r w:rsidR="00CE7C01">
        <w:rPr>
          <w:rFonts w:ascii="Times New Roman" w:hAnsi="Times New Roman"/>
        </w:rPr>
        <w:t xml:space="preserve"> law </w:t>
      </w:r>
      <w:r w:rsidR="005C6587">
        <w:rPr>
          <w:rFonts w:ascii="Times New Roman" w:hAnsi="Times New Roman"/>
        </w:rPr>
        <w:t>admits that possibility</w:t>
      </w:r>
      <w:r w:rsidR="00CE7C01">
        <w:rPr>
          <w:rFonts w:ascii="Times New Roman" w:hAnsi="Times New Roman"/>
        </w:rPr>
        <w:t xml:space="preserve">. </w:t>
      </w:r>
      <w:r w:rsidR="005C6587">
        <w:rPr>
          <w:rFonts w:ascii="Times New Roman" w:hAnsi="Times New Roman"/>
        </w:rPr>
        <w:t xml:space="preserve">Also </w:t>
      </w:r>
      <w:r w:rsidR="00CE7C01">
        <w:rPr>
          <w:rFonts w:ascii="Times New Roman" w:hAnsi="Times New Roman"/>
        </w:rPr>
        <w:t xml:space="preserve">the allocation of portfolios </w:t>
      </w:r>
      <w:r w:rsidR="007A38CF">
        <w:rPr>
          <w:rFonts w:ascii="Times New Roman" w:hAnsi="Times New Roman"/>
        </w:rPr>
        <w:t>is</w:t>
      </w:r>
      <w:r w:rsidR="00CE7C01">
        <w:rPr>
          <w:rFonts w:ascii="Times New Roman" w:hAnsi="Times New Roman"/>
        </w:rPr>
        <w:t xml:space="preserve"> to be on the basis of fair distribution of responsibilities between the delegates of each </w:t>
      </w:r>
      <w:r w:rsidR="00616F46">
        <w:rPr>
          <w:rFonts w:ascii="Times New Roman" w:hAnsi="Times New Roman"/>
        </w:rPr>
        <w:t>village</w:t>
      </w:r>
      <w:r w:rsidR="00CE7C01">
        <w:rPr>
          <w:rFonts w:ascii="Times New Roman" w:hAnsi="Times New Roman"/>
        </w:rPr>
        <w:t xml:space="preserve"> and on the basis of the interests and experience of each of the </w:t>
      </w:r>
      <w:r w:rsidR="005C6587">
        <w:rPr>
          <w:rFonts w:ascii="Times New Roman" w:hAnsi="Times New Roman"/>
        </w:rPr>
        <w:t xml:space="preserve">Council </w:t>
      </w:r>
      <w:r w:rsidR="00CE7C01">
        <w:rPr>
          <w:rFonts w:ascii="Times New Roman" w:hAnsi="Times New Roman"/>
        </w:rPr>
        <w:t xml:space="preserve">members. </w:t>
      </w:r>
    </w:p>
    <w:p w:rsidR="00CE7C01" w:rsidRDefault="00CE7C01" w:rsidP="000016A6">
      <w:pPr>
        <w:spacing w:before="240" w:after="240"/>
        <w:jc w:val="both"/>
        <w:rPr>
          <w:rFonts w:ascii="Times New Roman" w:hAnsi="Times New Roman"/>
        </w:rPr>
      </w:pPr>
      <w:r>
        <w:rPr>
          <w:rFonts w:ascii="Times New Roman" w:hAnsi="Times New Roman"/>
        </w:rPr>
        <w:t xml:space="preserve">This example shows that it took 10 years for an accommodation to be reached between the requirements of the law and custom in an area which </w:t>
      </w:r>
      <w:r w:rsidR="009013DB">
        <w:rPr>
          <w:rFonts w:ascii="Times New Roman" w:hAnsi="Times New Roman"/>
        </w:rPr>
        <w:t>is of recent development</w:t>
      </w:r>
      <w:r>
        <w:rPr>
          <w:rFonts w:ascii="Times New Roman" w:hAnsi="Times New Roman"/>
        </w:rPr>
        <w:t>.</w:t>
      </w:r>
    </w:p>
    <w:p w:rsidR="009013DB" w:rsidRPr="00B52178" w:rsidRDefault="005C6587" w:rsidP="000016A6">
      <w:pPr>
        <w:spacing w:before="240" w:after="240"/>
        <w:jc w:val="both"/>
        <w:rPr>
          <w:rFonts w:ascii="Times New Roman" w:hAnsi="Times New Roman"/>
          <w:b/>
          <w:i/>
        </w:rPr>
      </w:pPr>
      <w:r w:rsidRPr="00B52178">
        <w:rPr>
          <w:rFonts w:ascii="Times New Roman" w:hAnsi="Times New Roman"/>
          <w:b/>
          <w:i/>
        </w:rPr>
        <w:t>B</w:t>
      </w:r>
      <w:r w:rsidRPr="00B52178">
        <w:rPr>
          <w:rFonts w:ascii="Times New Roman" w:hAnsi="Times New Roman"/>
          <w:b/>
          <w:i/>
        </w:rPr>
        <w:tab/>
      </w:r>
      <w:r w:rsidR="00922187">
        <w:rPr>
          <w:rFonts w:ascii="Times New Roman" w:hAnsi="Times New Roman"/>
          <w:b/>
          <w:i/>
        </w:rPr>
        <w:t xml:space="preserve">The Role of </w:t>
      </w:r>
      <w:proofErr w:type="spellStart"/>
      <w:r w:rsidR="009013DB" w:rsidRPr="00B52178">
        <w:rPr>
          <w:rFonts w:ascii="Times New Roman" w:hAnsi="Times New Roman"/>
          <w:b/>
          <w:i/>
        </w:rPr>
        <w:t>Kauhauatea</w:t>
      </w:r>
      <w:proofErr w:type="spellEnd"/>
    </w:p>
    <w:p w:rsidR="00B46AC9" w:rsidRDefault="005C6587" w:rsidP="000016A6">
      <w:pPr>
        <w:spacing w:before="240" w:after="240"/>
        <w:jc w:val="both"/>
        <w:rPr>
          <w:rFonts w:ascii="Times New Roman" w:hAnsi="Times New Roman"/>
        </w:rPr>
      </w:pPr>
      <w:r>
        <w:rPr>
          <w:rFonts w:ascii="Times New Roman" w:hAnsi="Times New Roman"/>
        </w:rPr>
        <w:t xml:space="preserve">The second area of interest concerns the </w:t>
      </w:r>
      <w:r w:rsidR="00CE7C01">
        <w:rPr>
          <w:rFonts w:ascii="Times New Roman" w:hAnsi="Times New Roman"/>
        </w:rPr>
        <w:t>senior elders</w:t>
      </w:r>
      <w:r w:rsidR="00254598">
        <w:rPr>
          <w:rFonts w:ascii="Times New Roman" w:hAnsi="Times New Roman"/>
        </w:rPr>
        <w:t>,</w:t>
      </w:r>
      <w:r w:rsidR="00CE7C01">
        <w:rPr>
          <w:rFonts w:ascii="Times New Roman" w:hAnsi="Times New Roman"/>
        </w:rPr>
        <w:t xml:space="preserve"> the </w:t>
      </w:r>
      <w:proofErr w:type="spellStart"/>
      <w:r w:rsidR="008C78D9">
        <w:rPr>
          <w:rFonts w:ascii="Times New Roman" w:hAnsi="Times New Roman"/>
        </w:rPr>
        <w:t>Hauatea</w:t>
      </w:r>
      <w:proofErr w:type="spellEnd"/>
      <w:r w:rsidR="00CE7C01">
        <w:rPr>
          <w:rFonts w:ascii="Times New Roman" w:hAnsi="Times New Roman"/>
        </w:rPr>
        <w:t xml:space="preserve">. In each </w:t>
      </w:r>
      <w:r>
        <w:rPr>
          <w:rFonts w:ascii="Times New Roman" w:hAnsi="Times New Roman"/>
        </w:rPr>
        <w:t>v</w:t>
      </w:r>
      <w:r w:rsidR="00A41AC5">
        <w:rPr>
          <w:rFonts w:ascii="Times New Roman" w:hAnsi="Times New Roman"/>
        </w:rPr>
        <w:t xml:space="preserve">illage </w:t>
      </w:r>
      <w:r>
        <w:rPr>
          <w:rFonts w:ascii="Times New Roman" w:hAnsi="Times New Roman"/>
        </w:rPr>
        <w:t>c</w:t>
      </w:r>
      <w:r w:rsidR="008C78D9">
        <w:rPr>
          <w:rFonts w:ascii="Times New Roman" w:hAnsi="Times New Roman"/>
        </w:rPr>
        <w:t>ouncil</w:t>
      </w:r>
      <w:r>
        <w:rPr>
          <w:rFonts w:ascii="Times New Roman" w:hAnsi="Times New Roman"/>
        </w:rPr>
        <w:t xml:space="preserve"> of Tokelau</w:t>
      </w:r>
      <w:r w:rsidR="00CE7C01">
        <w:rPr>
          <w:rFonts w:ascii="Times New Roman" w:hAnsi="Times New Roman"/>
        </w:rPr>
        <w:t xml:space="preserve"> these are the most senior members</w:t>
      </w:r>
      <w:r w:rsidR="00B46AC9">
        <w:rPr>
          <w:rFonts w:ascii="Times New Roman" w:hAnsi="Times New Roman"/>
        </w:rPr>
        <w:t>.</w:t>
      </w:r>
      <w:r w:rsidR="00CE7C01">
        <w:rPr>
          <w:rFonts w:ascii="Times New Roman" w:hAnsi="Times New Roman"/>
        </w:rPr>
        <w:t xml:space="preserve"> </w:t>
      </w:r>
      <w:r w:rsidR="00B46AC9">
        <w:rPr>
          <w:rFonts w:ascii="Times New Roman" w:hAnsi="Times New Roman"/>
        </w:rPr>
        <w:t xml:space="preserve">Because </w:t>
      </w:r>
      <w:r w:rsidR="00CE7C01">
        <w:rPr>
          <w:rFonts w:ascii="Times New Roman" w:hAnsi="Times New Roman"/>
        </w:rPr>
        <w:t>of their age</w:t>
      </w:r>
      <w:r w:rsidR="00261BCD">
        <w:rPr>
          <w:rFonts w:ascii="Times New Roman" w:hAnsi="Times New Roman"/>
        </w:rPr>
        <w:t>,</w:t>
      </w:r>
      <w:r w:rsidR="00CE7C01">
        <w:rPr>
          <w:rFonts w:ascii="Times New Roman" w:hAnsi="Times New Roman"/>
        </w:rPr>
        <w:t xml:space="preserve"> and frequently their poor health</w:t>
      </w:r>
      <w:r w:rsidR="00261BCD">
        <w:rPr>
          <w:rFonts w:ascii="Times New Roman" w:hAnsi="Times New Roman"/>
        </w:rPr>
        <w:t>,</w:t>
      </w:r>
      <w:r w:rsidR="00CE7C01">
        <w:rPr>
          <w:rFonts w:ascii="Times New Roman" w:hAnsi="Times New Roman"/>
        </w:rPr>
        <w:t xml:space="preserve"> </w:t>
      </w:r>
      <w:r w:rsidR="00B46AC9">
        <w:rPr>
          <w:rFonts w:ascii="Times New Roman" w:hAnsi="Times New Roman"/>
        </w:rPr>
        <w:t xml:space="preserve">they </w:t>
      </w:r>
      <w:r w:rsidR="00CE7C01">
        <w:rPr>
          <w:rFonts w:ascii="Times New Roman" w:hAnsi="Times New Roman"/>
        </w:rPr>
        <w:t xml:space="preserve">are not active in the management of the village but attend meetings of the </w:t>
      </w:r>
      <w:r w:rsidR="00A41AC5">
        <w:rPr>
          <w:rFonts w:ascii="Times New Roman" w:hAnsi="Times New Roman"/>
        </w:rPr>
        <w:t xml:space="preserve">Village </w:t>
      </w:r>
      <w:r w:rsidR="008C78D9">
        <w:rPr>
          <w:rFonts w:ascii="Times New Roman" w:hAnsi="Times New Roman"/>
        </w:rPr>
        <w:t>Council</w:t>
      </w:r>
      <w:r w:rsidR="00CE7C01">
        <w:rPr>
          <w:rFonts w:ascii="Times New Roman" w:hAnsi="Times New Roman"/>
        </w:rPr>
        <w:t xml:space="preserve"> and speak as appropriate and advise when called upon. </w:t>
      </w:r>
      <w:r w:rsidR="005E46AD">
        <w:rPr>
          <w:rFonts w:ascii="Times New Roman" w:hAnsi="Times New Roman"/>
        </w:rPr>
        <w:t>They are also seen as the peacemakers when discussion in the</w:t>
      </w:r>
      <w:r w:rsidR="00922187">
        <w:rPr>
          <w:rFonts w:ascii="Times New Roman" w:hAnsi="Times New Roman"/>
        </w:rPr>
        <w:t xml:space="preserve"> Village</w:t>
      </w:r>
      <w:r w:rsidR="005E46AD">
        <w:rPr>
          <w:rFonts w:ascii="Times New Roman" w:hAnsi="Times New Roman"/>
        </w:rPr>
        <w:t xml:space="preserve"> </w:t>
      </w:r>
      <w:r w:rsidR="008C78D9">
        <w:rPr>
          <w:rFonts w:ascii="Times New Roman" w:hAnsi="Times New Roman"/>
        </w:rPr>
        <w:t>Council</w:t>
      </w:r>
      <w:r w:rsidR="005E46AD">
        <w:rPr>
          <w:rFonts w:ascii="Times New Roman" w:hAnsi="Times New Roman"/>
        </w:rPr>
        <w:t xml:space="preserve"> becomes heated. This is a male group</w:t>
      </w:r>
      <w:r w:rsidR="00B46AC9">
        <w:rPr>
          <w:rFonts w:ascii="Times New Roman" w:hAnsi="Times New Roman"/>
        </w:rPr>
        <w:t>;</w:t>
      </w:r>
      <w:r w:rsidR="005E46AD">
        <w:rPr>
          <w:rFonts w:ascii="Times New Roman" w:hAnsi="Times New Roman"/>
        </w:rPr>
        <w:t xml:space="preserve"> </w:t>
      </w:r>
      <w:r w:rsidR="00261BCD">
        <w:rPr>
          <w:rFonts w:ascii="Times New Roman" w:hAnsi="Times New Roman"/>
        </w:rPr>
        <w:t>b</w:t>
      </w:r>
      <w:r w:rsidR="00B46AC9">
        <w:rPr>
          <w:rFonts w:ascii="Times New Roman" w:hAnsi="Times New Roman"/>
        </w:rPr>
        <w:t xml:space="preserve">y </w:t>
      </w:r>
      <w:r w:rsidR="005E46AD">
        <w:rPr>
          <w:rFonts w:ascii="Times New Roman" w:hAnsi="Times New Roman"/>
        </w:rPr>
        <w:t xml:space="preserve">tradition and linguistically no women are members of the </w:t>
      </w:r>
      <w:proofErr w:type="spellStart"/>
      <w:r w:rsidR="008C78D9">
        <w:rPr>
          <w:rFonts w:ascii="Times New Roman" w:hAnsi="Times New Roman"/>
        </w:rPr>
        <w:t>Hauatea</w:t>
      </w:r>
      <w:proofErr w:type="spellEnd"/>
      <w:r w:rsidR="005E46AD">
        <w:rPr>
          <w:rFonts w:ascii="Times New Roman" w:hAnsi="Times New Roman"/>
        </w:rPr>
        <w:t xml:space="preserve">. </w:t>
      </w:r>
    </w:p>
    <w:p w:rsidR="009013DB" w:rsidRPr="003433F3" w:rsidRDefault="005E46AD" w:rsidP="000016A6">
      <w:pPr>
        <w:spacing w:before="240" w:after="240"/>
        <w:jc w:val="both"/>
        <w:rPr>
          <w:rFonts w:ascii="Times New Roman" w:hAnsi="Times New Roman"/>
          <w:b/>
        </w:rPr>
      </w:pPr>
      <w:r>
        <w:rPr>
          <w:rFonts w:ascii="Times New Roman" w:hAnsi="Times New Roman"/>
        </w:rPr>
        <w:t xml:space="preserve">With the establishment of </w:t>
      </w:r>
      <w:r w:rsidR="00A41AC5">
        <w:rPr>
          <w:rFonts w:ascii="Times New Roman" w:hAnsi="Times New Roman"/>
        </w:rPr>
        <w:t xml:space="preserve">National Government </w:t>
      </w:r>
      <w:r>
        <w:rPr>
          <w:rFonts w:ascii="Times New Roman" w:hAnsi="Times New Roman"/>
        </w:rPr>
        <w:t xml:space="preserve">and particularly </w:t>
      </w:r>
      <w:r w:rsidR="00B46AC9">
        <w:rPr>
          <w:rFonts w:ascii="Times New Roman" w:hAnsi="Times New Roman"/>
        </w:rPr>
        <w:t xml:space="preserve">of </w:t>
      </w:r>
      <w:r>
        <w:rPr>
          <w:rFonts w:ascii="Times New Roman" w:hAnsi="Times New Roman"/>
        </w:rPr>
        <w:t xml:space="preserve">the General </w:t>
      </w:r>
      <w:proofErr w:type="spellStart"/>
      <w:r>
        <w:rPr>
          <w:rFonts w:ascii="Times New Roman" w:hAnsi="Times New Roman"/>
        </w:rPr>
        <w:t>Fono</w:t>
      </w:r>
      <w:proofErr w:type="spellEnd"/>
      <w:r>
        <w:rPr>
          <w:rFonts w:ascii="Times New Roman" w:hAnsi="Times New Roman"/>
        </w:rPr>
        <w:t xml:space="preserve"> it was decided that the senior elders should</w:t>
      </w:r>
      <w:r w:rsidR="00B46AC9">
        <w:rPr>
          <w:rFonts w:ascii="Times New Roman" w:hAnsi="Times New Roman"/>
        </w:rPr>
        <w:t>,</w:t>
      </w:r>
      <w:r>
        <w:rPr>
          <w:rFonts w:ascii="Times New Roman" w:hAnsi="Times New Roman"/>
        </w:rPr>
        <w:t xml:space="preserve"> as a mark of respect for them and </w:t>
      </w:r>
      <w:r w:rsidR="008F5E60">
        <w:rPr>
          <w:rFonts w:ascii="Times New Roman" w:hAnsi="Times New Roman"/>
        </w:rPr>
        <w:t>to honour</w:t>
      </w:r>
      <w:r>
        <w:rPr>
          <w:rFonts w:ascii="Times New Roman" w:hAnsi="Times New Roman"/>
        </w:rPr>
        <w:t xml:space="preserve"> tradition</w:t>
      </w:r>
      <w:r w:rsidR="00B46AC9">
        <w:rPr>
          <w:rFonts w:ascii="Times New Roman" w:hAnsi="Times New Roman"/>
        </w:rPr>
        <w:t>,</w:t>
      </w:r>
      <w:r>
        <w:rPr>
          <w:rFonts w:ascii="Times New Roman" w:hAnsi="Times New Roman"/>
        </w:rPr>
        <w:t xml:space="preserve"> have a place in the General </w:t>
      </w:r>
      <w:proofErr w:type="spellStart"/>
      <w:r>
        <w:rPr>
          <w:rFonts w:ascii="Times New Roman" w:hAnsi="Times New Roman"/>
        </w:rPr>
        <w:t>Fono</w:t>
      </w:r>
      <w:proofErr w:type="spellEnd"/>
      <w:r>
        <w:rPr>
          <w:rFonts w:ascii="Times New Roman" w:hAnsi="Times New Roman"/>
        </w:rPr>
        <w:t xml:space="preserve">. </w:t>
      </w:r>
      <w:r w:rsidR="00B46AC9">
        <w:rPr>
          <w:rFonts w:ascii="Times New Roman" w:hAnsi="Times New Roman"/>
        </w:rPr>
        <w:t xml:space="preserve">Each </w:t>
      </w:r>
      <w:r>
        <w:rPr>
          <w:rFonts w:ascii="Times New Roman" w:hAnsi="Times New Roman"/>
        </w:rPr>
        <w:t xml:space="preserve">village </w:t>
      </w:r>
      <w:r w:rsidR="00B46AC9">
        <w:rPr>
          <w:rFonts w:ascii="Times New Roman" w:hAnsi="Times New Roman"/>
        </w:rPr>
        <w:t>was</w:t>
      </w:r>
      <w:r>
        <w:rPr>
          <w:rFonts w:ascii="Times New Roman" w:hAnsi="Times New Roman"/>
        </w:rPr>
        <w:t xml:space="preserve"> invited to send up to four senior elders who would not</w:t>
      </w:r>
      <w:r w:rsidR="00B46AC9">
        <w:rPr>
          <w:rFonts w:ascii="Times New Roman" w:hAnsi="Times New Roman"/>
        </w:rPr>
        <w:t xml:space="preserve"> be voting members of the </w:t>
      </w:r>
      <w:proofErr w:type="spellStart"/>
      <w:r w:rsidR="00B46AC9">
        <w:rPr>
          <w:rFonts w:ascii="Times New Roman" w:hAnsi="Times New Roman"/>
        </w:rPr>
        <w:t>Fono</w:t>
      </w:r>
      <w:proofErr w:type="spellEnd"/>
      <w:r w:rsidR="00B46AC9">
        <w:rPr>
          <w:rFonts w:ascii="Times New Roman" w:hAnsi="Times New Roman"/>
        </w:rPr>
        <w:t xml:space="preserve"> but </w:t>
      </w:r>
      <w:r>
        <w:rPr>
          <w:rFonts w:ascii="Times New Roman" w:hAnsi="Times New Roman"/>
        </w:rPr>
        <w:t xml:space="preserve">who would be there to fulfil the traditional village role at national level when necessary. </w:t>
      </w:r>
      <w:r w:rsidR="003433F3">
        <w:rPr>
          <w:rFonts w:ascii="Times New Roman" w:hAnsi="Times New Roman"/>
        </w:rPr>
        <w:t xml:space="preserve">The question was then asked “If the Constitution is the guiding set of laws and if the </w:t>
      </w:r>
      <w:proofErr w:type="spellStart"/>
      <w:r w:rsidR="003433F3">
        <w:rPr>
          <w:rFonts w:ascii="Times New Roman" w:hAnsi="Times New Roman"/>
        </w:rPr>
        <w:t>Hauatea</w:t>
      </w:r>
      <w:proofErr w:type="spellEnd"/>
      <w:r w:rsidR="003433F3">
        <w:rPr>
          <w:rFonts w:ascii="Times New Roman" w:hAnsi="Times New Roman"/>
        </w:rPr>
        <w:t xml:space="preserve"> are the leading customary authority should that position not be honoured by specific mention of the </w:t>
      </w:r>
      <w:proofErr w:type="spellStart"/>
      <w:r w:rsidR="003433F3">
        <w:rPr>
          <w:rFonts w:ascii="Times New Roman" w:hAnsi="Times New Roman"/>
        </w:rPr>
        <w:t>Hauatea</w:t>
      </w:r>
      <w:proofErr w:type="spellEnd"/>
      <w:r w:rsidR="003433F3">
        <w:rPr>
          <w:rFonts w:ascii="Times New Roman" w:hAnsi="Times New Roman"/>
        </w:rPr>
        <w:t xml:space="preserve"> in the Constitution?” In recent years the matter was debated several times in the villages. Finally at the General </w:t>
      </w:r>
      <w:proofErr w:type="spellStart"/>
      <w:r w:rsidR="003433F3">
        <w:rPr>
          <w:rFonts w:ascii="Times New Roman" w:hAnsi="Times New Roman"/>
        </w:rPr>
        <w:t>Fono</w:t>
      </w:r>
      <w:proofErr w:type="spellEnd"/>
      <w:r w:rsidR="003433F3">
        <w:rPr>
          <w:rFonts w:ascii="Times New Roman" w:hAnsi="Times New Roman"/>
        </w:rPr>
        <w:t xml:space="preserve"> in July 2013 the role of the </w:t>
      </w:r>
      <w:proofErr w:type="spellStart"/>
      <w:r w:rsidR="003433F3">
        <w:rPr>
          <w:rFonts w:ascii="Times New Roman" w:hAnsi="Times New Roman"/>
        </w:rPr>
        <w:t>Kauhauatea</w:t>
      </w:r>
      <w:proofErr w:type="spellEnd"/>
      <w:r w:rsidR="003433F3">
        <w:rPr>
          <w:rFonts w:ascii="Times New Roman" w:hAnsi="Times New Roman"/>
        </w:rPr>
        <w:t xml:space="preserve"> was formally written into the Constitution, thus honouring Tokelau tradition in a non-traditional forum.</w:t>
      </w:r>
    </w:p>
    <w:p w:rsidR="00BA619A" w:rsidRDefault="00B46AC9" w:rsidP="00BA619A">
      <w:pPr>
        <w:spacing w:before="240" w:after="240"/>
        <w:jc w:val="both"/>
        <w:rPr>
          <w:rFonts w:ascii="Times New Roman" w:hAnsi="Times New Roman"/>
        </w:rPr>
      </w:pPr>
      <w:r>
        <w:rPr>
          <w:rFonts w:ascii="Times New Roman" w:hAnsi="Times New Roman"/>
        </w:rPr>
        <w:t xml:space="preserve">The </w:t>
      </w:r>
      <w:r w:rsidR="00667679">
        <w:rPr>
          <w:rFonts w:ascii="Times New Roman" w:hAnsi="Times New Roman"/>
        </w:rPr>
        <w:t xml:space="preserve">customary view took pride </w:t>
      </w:r>
      <w:r w:rsidR="009013DB">
        <w:rPr>
          <w:rFonts w:ascii="Times New Roman" w:hAnsi="Times New Roman"/>
        </w:rPr>
        <w:t>of</w:t>
      </w:r>
      <w:r w:rsidR="00667679">
        <w:rPr>
          <w:rFonts w:ascii="Times New Roman" w:hAnsi="Times New Roman"/>
        </w:rPr>
        <w:t xml:space="preserve"> place but not without debate as to the nature of the General </w:t>
      </w:r>
      <w:proofErr w:type="spellStart"/>
      <w:r w:rsidR="00667679">
        <w:rPr>
          <w:rFonts w:ascii="Times New Roman" w:hAnsi="Times New Roman"/>
        </w:rPr>
        <w:t>Fono</w:t>
      </w:r>
      <w:proofErr w:type="spellEnd"/>
      <w:r w:rsidR="00667679">
        <w:rPr>
          <w:rFonts w:ascii="Times New Roman" w:hAnsi="Times New Roman"/>
        </w:rPr>
        <w:t>.</w:t>
      </w:r>
      <w:r w:rsidR="00E04A4B">
        <w:rPr>
          <w:rFonts w:ascii="Times New Roman" w:hAnsi="Times New Roman"/>
        </w:rPr>
        <w:t xml:space="preserve"> It was for instance asked why, i</w:t>
      </w:r>
      <w:r>
        <w:rPr>
          <w:rFonts w:ascii="Times New Roman" w:hAnsi="Times New Roman"/>
        </w:rPr>
        <w:t xml:space="preserve">f </w:t>
      </w:r>
      <w:r w:rsidR="00667679">
        <w:rPr>
          <w:rFonts w:ascii="Times New Roman" w:hAnsi="Times New Roman"/>
        </w:rPr>
        <w:t>the elderly are to be respected by inclusion in the Gen</w:t>
      </w:r>
      <w:r w:rsidR="000C4D27">
        <w:rPr>
          <w:rFonts w:ascii="Times New Roman" w:hAnsi="Times New Roman"/>
        </w:rPr>
        <w:t>e</w:t>
      </w:r>
      <w:r w:rsidR="00667679">
        <w:rPr>
          <w:rFonts w:ascii="Times New Roman" w:hAnsi="Times New Roman"/>
        </w:rPr>
        <w:t xml:space="preserve">ral </w:t>
      </w:r>
      <w:proofErr w:type="spellStart"/>
      <w:r w:rsidR="00667679">
        <w:rPr>
          <w:rFonts w:ascii="Times New Roman" w:hAnsi="Times New Roman"/>
        </w:rPr>
        <w:t>Fono</w:t>
      </w:r>
      <w:proofErr w:type="spellEnd"/>
      <w:r w:rsidR="00667679">
        <w:rPr>
          <w:rFonts w:ascii="Times New Roman" w:hAnsi="Times New Roman"/>
        </w:rPr>
        <w:t xml:space="preserve"> and if t</w:t>
      </w:r>
      <w:r>
        <w:rPr>
          <w:rFonts w:ascii="Times New Roman" w:hAnsi="Times New Roman"/>
        </w:rPr>
        <w:t xml:space="preserve">he General </w:t>
      </w:r>
      <w:proofErr w:type="spellStart"/>
      <w:r>
        <w:rPr>
          <w:rFonts w:ascii="Times New Roman" w:hAnsi="Times New Roman"/>
        </w:rPr>
        <w:t>Fono</w:t>
      </w:r>
      <w:proofErr w:type="spellEnd"/>
      <w:r>
        <w:rPr>
          <w:rFonts w:ascii="Times New Roman" w:hAnsi="Times New Roman"/>
        </w:rPr>
        <w:t xml:space="preserve"> is the decis</w:t>
      </w:r>
      <w:r w:rsidR="00E04A4B">
        <w:rPr>
          <w:rFonts w:ascii="Times New Roman" w:hAnsi="Times New Roman"/>
        </w:rPr>
        <w:t>ion-making body for the nation, the</w:t>
      </w:r>
      <w:r w:rsidR="00667679">
        <w:rPr>
          <w:rFonts w:ascii="Times New Roman" w:hAnsi="Times New Roman"/>
        </w:rPr>
        <w:t xml:space="preserve"> </w:t>
      </w:r>
      <w:r>
        <w:rPr>
          <w:rFonts w:ascii="Times New Roman" w:hAnsi="Times New Roman"/>
        </w:rPr>
        <w:t>senior members of the community</w:t>
      </w:r>
      <w:r w:rsidR="00667679">
        <w:rPr>
          <w:rFonts w:ascii="Times New Roman" w:hAnsi="Times New Roman"/>
        </w:rPr>
        <w:t xml:space="preserve"> </w:t>
      </w:r>
      <w:r w:rsidR="00E04A4B">
        <w:rPr>
          <w:rFonts w:ascii="Times New Roman" w:hAnsi="Times New Roman"/>
        </w:rPr>
        <w:t xml:space="preserve">should not </w:t>
      </w:r>
      <w:r w:rsidR="00667679">
        <w:rPr>
          <w:rFonts w:ascii="Times New Roman" w:hAnsi="Times New Roman"/>
        </w:rPr>
        <w:t xml:space="preserve">also have a vote in the General </w:t>
      </w:r>
      <w:proofErr w:type="spellStart"/>
      <w:r w:rsidR="00667679">
        <w:rPr>
          <w:rFonts w:ascii="Times New Roman" w:hAnsi="Times New Roman"/>
        </w:rPr>
        <w:t>Fono</w:t>
      </w:r>
      <w:proofErr w:type="spellEnd"/>
      <w:r>
        <w:rPr>
          <w:rFonts w:ascii="Times New Roman" w:hAnsi="Times New Roman"/>
        </w:rPr>
        <w:t>?</w:t>
      </w:r>
      <w:r w:rsidR="00C307C9">
        <w:rPr>
          <w:rFonts w:ascii="Times New Roman" w:hAnsi="Times New Roman"/>
        </w:rPr>
        <w:t xml:space="preserve"> </w:t>
      </w:r>
    </w:p>
    <w:p w:rsidR="0042484C" w:rsidRDefault="0042484C" w:rsidP="00BA619A">
      <w:pPr>
        <w:spacing w:before="240" w:after="240"/>
        <w:jc w:val="both"/>
        <w:rPr>
          <w:rFonts w:ascii="Times New Roman" w:hAnsi="Times New Roman"/>
        </w:rPr>
      </w:pPr>
      <w:r>
        <w:rPr>
          <w:rFonts w:ascii="Times New Roman" w:hAnsi="Times New Roman"/>
        </w:rPr>
        <w:t xml:space="preserve">Various reasons were given for not making the </w:t>
      </w:r>
      <w:proofErr w:type="spellStart"/>
      <w:r>
        <w:rPr>
          <w:rFonts w:ascii="Times New Roman" w:hAnsi="Times New Roman"/>
        </w:rPr>
        <w:t>Kauhauatea</w:t>
      </w:r>
      <w:proofErr w:type="spellEnd"/>
      <w:r>
        <w:rPr>
          <w:rFonts w:ascii="Times New Roman" w:hAnsi="Times New Roman"/>
        </w:rPr>
        <w:t xml:space="preserve"> members of the General </w:t>
      </w:r>
      <w:proofErr w:type="spellStart"/>
      <w:r>
        <w:rPr>
          <w:rFonts w:ascii="Times New Roman" w:hAnsi="Times New Roman"/>
        </w:rPr>
        <w:t>Fono</w:t>
      </w:r>
      <w:proofErr w:type="spellEnd"/>
      <w:r>
        <w:rPr>
          <w:rFonts w:ascii="Times New Roman" w:hAnsi="Times New Roman"/>
        </w:rPr>
        <w:t xml:space="preserve">: One was not to politicise their role; secondly if they had a vote they would be expected (as are other voting members in the </w:t>
      </w:r>
      <w:proofErr w:type="spellStart"/>
      <w:r>
        <w:rPr>
          <w:rFonts w:ascii="Times New Roman" w:hAnsi="Times New Roman"/>
        </w:rPr>
        <w:t>Fono</w:t>
      </w:r>
      <w:proofErr w:type="spellEnd"/>
      <w:r>
        <w:rPr>
          <w:rFonts w:ascii="Times New Roman" w:hAnsi="Times New Roman"/>
        </w:rPr>
        <w:t xml:space="preserve">) to be actively involved in the governing of the nation; and thirdly the voting members of the General </w:t>
      </w:r>
      <w:proofErr w:type="spellStart"/>
      <w:r>
        <w:rPr>
          <w:rFonts w:ascii="Times New Roman" w:hAnsi="Times New Roman"/>
        </w:rPr>
        <w:t>Fono</w:t>
      </w:r>
      <w:proofErr w:type="spellEnd"/>
      <w:r>
        <w:rPr>
          <w:rFonts w:ascii="Times New Roman" w:hAnsi="Times New Roman"/>
        </w:rPr>
        <w:t xml:space="preserve"> are all elected to that position by the village constituencies. In contrast the </w:t>
      </w:r>
      <w:proofErr w:type="spellStart"/>
      <w:r>
        <w:rPr>
          <w:rFonts w:ascii="Times New Roman" w:hAnsi="Times New Roman"/>
        </w:rPr>
        <w:t>Hauatea</w:t>
      </w:r>
      <w:proofErr w:type="spellEnd"/>
      <w:r>
        <w:rPr>
          <w:rFonts w:ascii="Times New Roman" w:hAnsi="Times New Roman"/>
        </w:rPr>
        <w:t xml:space="preserve"> are present simply by virtue of their status. </w:t>
      </w:r>
    </w:p>
    <w:p w:rsidR="00C307C9" w:rsidRDefault="00BA619A" w:rsidP="000016A6">
      <w:pPr>
        <w:spacing w:before="240" w:after="240"/>
        <w:jc w:val="both"/>
        <w:rPr>
          <w:rFonts w:ascii="Times New Roman" w:hAnsi="Times New Roman"/>
        </w:rPr>
      </w:pPr>
      <w:r>
        <w:rPr>
          <w:rFonts w:ascii="Times New Roman" w:hAnsi="Times New Roman"/>
        </w:rPr>
        <w:t xml:space="preserve">This was another example of custom impacting on the law as found in the Constitution of Tokelau. </w:t>
      </w:r>
    </w:p>
    <w:p w:rsidR="009013DB" w:rsidRDefault="00B52178" w:rsidP="000016A6">
      <w:pPr>
        <w:spacing w:before="240" w:after="240"/>
        <w:jc w:val="both"/>
        <w:rPr>
          <w:rFonts w:ascii="Times New Roman" w:hAnsi="Times New Roman"/>
          <w:b/>
          <w:i/>
        </w:rPr>
      </w:pPr>
      <w:r w:rsidRPr="00B52178">
        <w:rPr>
          <w:rFonts w:ascii="Times New Roman" w:hAnsi="Times New Roman"/>
          <w:b/>
          <w:i/>
        </w:rPr>
        <w:t>C</w:t>
      </w:r>
      <w:r w:rsidRPr="00B52178">
        <w:rPr>
          <w:rFonts w:ascii="Times New Roman" w:hAnsi="Times New Roman"/>
          <w:b/>
          <w:i/>
        </w:rPr>
        <w:tab/>
        <w:t>N</w:t>
      </w:r>
      <w:r w:rsidR="009013DB" w:rsidRPr="00B52178">
        <w:rPr>
          <w:rFonts w:ascii="Times New Roman" w:hAnsi="Times New Roman"/>
          <w:b/>
          <w:i/>
        </w:rPr>
        <w:t xml:space="preserve">ational </w:t>
      </w:r>
      <w:r w:rsidRPr="00B52178">
        <w:rPr>
          <w:rFonts w:ascii="Times New Roman" w:hAnsi="Times New Roman"/>
          <w:b/>
          <w:i/>
        </w:rPr>
        <w:t>O</w:t>
      </w:r>
      <w:r w:rsidR="009013DB" w:rsidRPr="00B52178">
        <w:rPr>
          <w:rFonts w:ascii="Times New Roman" w:hAnsi="Times New Roman"/>
          <w:b/>
          <w:i/>
        </w:rPr>
        <w:t>ffice</w:t>
      </w:r>
      <w:r w:rsidR="00CF355E">
        <w:rPr>
          <w:rFonts w:ascii="Times New Roman" w:hAnsi="Times New Roman"/>
          <w:b/>
          <w:i/>
        </w:rPr>
        <w:t>s</w:t>
      </w:r>
    </w:p>
    <w:p w:rsidR="00B16AF9" w:rsidRPr="00B16AF9" w:rsidRDefault="00B16AF9" w:rsidP="000016A6">
      <w:pPr>
        <w:spacing w:before="240" w:after="240"/>
        <w:jc w:val="both"/>
        <w:rPr>
          <w:rFonts w:ascii="Times New Roman" w:hAnsi="Times New Roman"/>
          <w:i/>
        </w:rPr>
      </w:pPr>
      <w:r w:rsidRPr="00B16AF9">
        <w:rPr>
          <w:rFonts w:ascii="Times New Roman" w:hAnsi="Times New Roman"/>
          <w:i/>
        </w:rPr>
        <w:t>1</w:t>
      </w:r>
      <w:r w:rsidRPr="00B16AF9">
        <w:rPr>
          <w:rFonts w:ascii="Times New Roman" w:hAnsi="Times New Roman"/>
          <w:i/>
        </w:rPr>
        <w:tab/>
        <w:t>Elections</w:t>
      </w:r>
    </w:p>
    <w:p w:rsidR="002D1FFD" w:rsidRDefault="000C4D27" w:rsidP="000016A6">
      <w:pPr>
        <w:spacing w:before="240" w:after="240"/>
        <w:jc w:val="both"/>
        <w:rPr>
          <w:rFonts w:ascii="Times New Roman" w:hAnsi="Times New Roman"/>
        </w:rPr>
      </w:pPr>
      <w:r>
        <w:rPr>
          <w:rFonts w:ascii="Times New Roman" w:hAnsi="Times New Roman"/>
        </w:rPr>
        <w:t xml:space="preserve">The </w:t>
      </w:r>
      <w:r w:rsidR="00D32FBB">
        <w:rPr>
          <w:rFonts w:ascii="Times New Roman" w:hAnsi="Times New Roman"/>
        </w:rPr>
        <w:t>N</w:t>
      </w:r>
      <w:r w:rsidR="00A41AC5">
        <w:rPr>
          <w:rFonts w:ascii="Times New Roman" w:hAnsi="Times New Roman"/>
        </w:rPr>
        <w:t xml:space="preserve">ational </w:t>
      </w:r>
      <w:r w:rsidR="00D32FBB">
        <w:rPr>
          <w:rFonts w:ascii="Times New Roman" w:hAnsi="Times New Roman"/>
        </w:rPr>
        <w:t>G</w:t>
      </w:r>
      <w:r w:rsidR="00A41AC5">
        <w:rPr>
          <w:rFonts w:ascii="Times New Roman" w:hAnsi="Times New Roman"/>
        </w:rPr>
        <w:t xml:space="preserve">overnment </w:t>
      </w:r>
      <w:r>
        <w:rPr>
          <w:rFonts w:ascii="Times New Roman" w:hAnsi="Times New Roman"/>
        </w:rPr>
        <w:t xml:space="preserve">arrangements also gave rise to the third </w:t>
      </w:r>
      <w:r w:rsidR="00615D08">
        <w:rPr>
          <w:rFonts w:ascii="Times New Roman" w:hAnsi="Times New Roman"/>
        </w:rPr>
        <w:t xml:space="preserve">constitutional </w:t>
      </w:r>
      <w:r>
        <w:rPr>
          <w:rFonts w:ascii="Times New Roman" w:hAnsi="Times New Roman"/>
        </w:rPr>
        <w:t xml:space="preserve">matter that was decided </w:t>
      </w:r>
      <w:r w:rsidR="00615D08">
        <w:rPr>
          <w:rFonts w:ascii="Times New Roman" w:hAnsi="Times New Roman"/>
        </w:rPr>
        <w:t xml:space="preserve">by </w:t>
      </w:r>
      <w:r>
        <w:rPr>
          <w:rFonts w:ascii="Times New Roman" w:hAnsi="Times New Roman"/>
        </w:rPr>
        <w:t xml:space="preserve">the General </w:t>
      </w:r>
      <w:proofErr w:type="spellStart"/>
      <w:r>
        <w:rPr>
          <w:rFonts w:ascii="Times New Roman" w:hAnsi="Times New Roman"/>
        </w:rPr>
        <w:t>Fono</w:t>
      </w:r>
      <w:proofErr w:type="spellEnd"/>
      <w:r w:rsidR="009013DB">
        <w:rPr>
          <w:rFonts w:ascii="Times New Roman" w:hAnsi="Times New Roman"/>
        </w:rPr>
        <w:t xml:space="preserve"> </w:t>
      </w:r>
      <w:r w:rsidR="00615D08">
        <w:rPr>
          <w:rFonts w:ascii="Times New Roman" w:hAnsi="Times New Roman"/>
        </w:rPr>
        <w:t>in July</w:t>
      </w:r>
      <w:r w:rsidR="00AE2CE6">
        <w:rPr>
          <w:rFonts w:ascii="Times New Roman" w:hAnsi="Times New Roman"/>
        </w:rPr>
        <w:t xml:space="preserve"> 2013</w:t>
      </w:r>
      <w:r w:rsidR="00615D08">
        <w:rPr>
          <w:rFonts w:ascii="Times New Roman" w:hAnsi="Times New Roman"/>
        </w:rPr>
        <w:t xml:space="preserve">: </w:t>
      </w:r>
      <w:r>
        <w:rPr>
          <w:rFonts w:ascii="Times New Roman" w:hAnsi="Times New Roman"/>
        </w:rPr>
        <w:t xml:space="preserve">the manner in which members of </w:t>
      </w:r>
      <w:r w:rsidR="002D1FFD">
        <w:rPr>
          <w:rFonts w:ascii="Times New Roman" w:hAnsi="Times New Roman"/>
        </w:rPr>
        <w:t xml:space="preserve">the </w:t>
      </w:r>
      <w:r w:rsidR="00D32FBB">
        <w:rPr>
          <w:rFonts w:ascii="Times New Roman" w:hAnsi="Times New Roman"/>
        </w:rPr>
        <w:t>N</w:t>
      </w:r>
      <w:r w:rsidR="00A41AC5">
        <w:rPr>
          <w:rFonts w:ascii="Times New Roman" w:hAnsi="Times New Roman"/>
        </w:rPr>
        <w:t xml:space="preserve">ational </w:t>
      </w:r>
      <w:r w:rsidR="00D32FBB">
        <w:rPr>
          <w:rFonts w:ascii="Times New Roman" w:hAnsi="Times New Roman"/>
        </w:rPr>
        <w:t>G</w:t>
      </w:r>
      <w:r w:rsidR="00A41AC5">
        <w:rPr>
          <w:rFonts w:ascii="Times New Roman" w:hAnsi="Times New Roman"/>
        </w:rPr>
        <w:t xml:space="preserve">overnment </w:t>
      </w:r>
      <w:r w:rsidR="002D1FFD">
        <w:rPr>
          <w:rFonts w:ascii="Times New Roman" w:hAnsi="Times New Roman"/>
        </w:rPr>
        <w:t xml:space="preserve">are </w:t>
      </w:r>
      <w:r w:rsidR="00B46AC9">
        <w:rPr>
          <w:rFonts w:ascii="Times New Roman" w:hAnsi="Times New Roman"/>
        </w:rPr>
        <w:t>chosen</w:t>
      </w:r>
      <w:r w:rsidR="002D1FFD">
        <w:rPr>
          <w:rFonts w:ascii="Times New Roman" w:hAnsi="Times New Roman"/>
        </w:rPr>
        <w:t>.</w:t>
      </w:r>
    </w:p>
    <w:p w:rsidR="009013DB" w:rsidRDefault="00C22251" w:rsidP="000016A6">
      <w:pPr>
        <w:spacing w:before="240" w:after="240"/>
        <w:jc w:val="both"/>
        <w:rPr>
          <w:rFonts w:ascii="Times New Roman" w:hAnsi="Times New Roman"/>
        </w:rPr>
      </w:pPr>
      <w:r>
        <w:rPr>
          <w:rFonts w:ascii="Times New Roman" w:hAnsi="Times New Roman"/>
        </w:rPr>
        <w:t>From 1993</w:t>
      </w:r>
      <w:r w:rsidR="002D1FFD">
        <w:rPr>
          <w:rFonts w:ascii="Times New Roman" w:hAnsi="Times New Roman"/>
        </w:rPr>
        <w:t xml:space="preserve"> till the election of the current </w:t>
      </w:r>
      <w:r w:rsidR="008C78D9">
        <w:rPr>
          <w:rFonts w:ascii="Times New Roman" w:hAnsi="Times New Roman"/>
        </w:rPr>
        <w:t>Government</w:t>
      </w:r>
      <w:r w:rsidR="002D1FFD">
        <w:rPr>
          <w:rFonts w:ascii="Times New Roman" w:hAnsi="Times New Roman"/>
        </w:rPr>
        <w:t xml:space="preserve"> </w:t>
      </w:r>
      <w:r w:rsidR="009013DB">
        <w:rPr>
          <w:rFonts w:ascii="Times New Roman" w:hAnsi="Times New Roman"/>
        </w:rPr>
        <w:t xml:space="preserve">in </w:t>
      </w:r>
      <w:r w:rsidR="00B46AC9">
        <w:rPr>
          <w:rFonts w:ascii="Times New Roman" w:hAnsi="Times New Roman"/>
        </w:rPr>
        <w:t xml:space="preserve">2011, </w:t>
      </w:r>
      <w:r w:rsidR="002D1FFD">
        <w:rPr>
          <w:rFonts w:ascii="Times New Roman" w:hAnsi="Times New Roman"/>
        </w:rPr>
        <w:t xml:space="preserve">the election of </w:t>
      </w:r>
      <w:r w:rsidR="00D32FBB">
        <w:rPr>
          <w:rFonts w:ascii="Times New Roman" w:hAnsi="Times New Roman"/>
        </w:rPr>
        <w:t>N</w:t>
      </w:r>
      <w:r w:rsidR="00A41AC5">
        <w:rPr>
          <w:rFonts w:ascii="Times New Roman" w:hAnsi="Times New Roman"/>
        </w:rPr>
        <w:t xml:space="preserve">ational </w:t>
      </w:r>
      <w:r w:rsidR="00D32FBB">
        <w:rPr>
          <w:rFonts w:ascii="Times New Roman" w:hAnsi="Times New Roman"/>
        </w:rPr>
        <w:t>G</w:t>
      </w:r>
      <w:r w:rsidR="00A41AC5">
        <w:rPr>
          <w:rFonts w:ascii="Times New Roman" w:hAnsi="Times New Roman"/>
        </w:rPr>
        <w:t xml:space="preserve">overnment </w:t>
      </w:r>
      <w:r w:rsidR="009013DB">
        <w:rPr>
          <w:rFonts w:ascii="Times New Roman" w:hAnsi="Times New Roman"/>
        </w:rPr>
        <w:t xml:space="preserve">officials was </w:t>
      </w:r>
      <w:r w:rsidR="002D1FFD">
        <w:rPr>
          <w:rFonts w:ascii="Times New Roman" w:hAnsi="Times New Roman"/>
        </w:rPr>
        <w:t xml:space="preserve">purely </w:t>
      </w:r>
      <w:r w:rsidR="009013DB">
        <w:rPr>
          <w:rFonts w:ascii="Times New Roman" w:hAnsi="Times New Roman"/>
        </w:rPr>
        <w:t>a</w:t>
      </w:r>
      <w:r w:rsidR="002D1FFD">
        <w:rPr>
          <w:rFonts w:ascii="Times New Roman" w:hAnsi="Times New Roman"/>
        </w:rPr>
        <w:t xml:space="preserve"> village</w:t>
      </w:r>
      <w:r w:rsidR="009013DB">
        <w:rPr>
          <w:rFonts w:ascii="Times New Roman" w:hAnsi="Times New Roman"/>
        </w:rPr>
        <w:t xml:space="preserve"> matter</w:t>
      </w:r>
      <w:r w:rsidR="00B46AC9">
        <w:rPr>
          <w:rFonts w:ascii="Times New Roman" w:hAnsi="Times New Roman"/>
        </w:rPr>
        <w:t>.</w:t>
      </w:r>
      <w:r w:rsidR="002D1FFD">
        <w:rPr>
          <w:rFonts w:ascii="Times New Roman" w:hAnsi="Times New Roman"/>
        </w:rPr>
        <w:t xml:space="preserve"> </w:t>
      </w:r>
      <w:r w:rsidR="00B46AC9">
        <w:rPr>
          <w:rFonts w:ascii="Times New Roman" w:hAnsi="Times New Roman"/>
        </w:rPr>
        <w:t xml:space="preserve">Further </w:t>
      </w:r>
      <w:r w:rsidR="002D1FFD">
        <w:rPr>
          <w:rFonts w:ascii="Times New Roman" w:hAnsi="Times New Roman"/>
        </w:rPr>
        <w:t xml:space="preserve">each village </w:t>
      </w:r>
      <w:r w:rsidR="00230251">
        <w:rPr>
          <w:rFonts w:ascii="Times New Roman" w:hAnsi="Times New Roman"/>
        </w:rPr>
        <w:t>ran its elections in</w:t>
      </w:r>
      <w:r w:rsidR="00B46AC9">
        <w:rPr>
          <w:rFonts w:ascii="Times New Roman" w:hAnsi="Times New Roman"/>
        </w:rPr>
        <w:t xml:space="preserve"> the</w:t>
      </w:r>
      <w:r w:rsidR="00230251">
        <w:rPr>
          <w:rFonts w:ascii="Times New Roman" w:hAnsi="Times New Roman"/>
        </w:rPr>
        <w:t xml:space="preserve"> manner it thou</w:t>
      </w:r>
      <w:r w:rsidR="00B46AC9">
        <w:rPr>
          <w:rFonts w:ascii="Times New Roman" w:hAnsi="Times New Roman"/>
        </w:rPr>
        <w:t xml:space="preserve">ght fit. There were different </w:t>
      </w:r>
      <w:r w:rsidR="00230251">
        <w:rPr>
          <w:rFonts w:ascii="Times New Roman" w:hAnsi="Times New Roman"/>
        </w:rPr>
        <w:t>ages for the right to vote, there were different conditions as to the eligibility of voters, there were different practices as to the nomination of candidates for election,</w:t>
      </w:r>
      <w:r w:rsidR="00E61D57">
        <w:rPr>
          <w:rFonts w:ascii="Times New Roman" w:hAnsi="Times New Roman"/>
        </w:rPr>
        <w:t xml:space="preserve"> and</w:t>
      </w:r>
      <w:r w:rsidR="00230251">
        <w:rPr>
          <w:rFonts w:ascii="Times New Roman" w:hAnsi="Times New Roman"/>
        </w:rPr>
        <w:t xml:space="preserve"> there were different voting procedures</w:t>
      </w:r>
      <w:r w:rsidR="009013DB">
        <w:rPr>
          <w:rFonts w:ascii="Times New Roman" w:hAnsi="Times New Roman"/>
        </w:rPr>
        <w:t>.</w:t>
      </w:r>
    </w:p>
    <w:p w:rsidR="005B38D1" w:rsidRDefault="00B46AC9" w:rsidP="000016A6">
      <w:pPr>
        <w:spacing w:before="240" w:after="240"/>
        <w:jc w:val="both"/>
        <w:rPr>
          <w:rFonts w:ascii="Times New Roman" w:hAnsi="Times New Roman"/>
        </w:rPr>
      </w:pPr>
      <w:r>
        <w:rPr>
          <w:rFonts w:ascii="Times New Roman" w:hAnsi="Times New Roman"/>
        </w:rPr>
        <w:t xml:space="preserve">The </w:t>
      </w:r>
      <w:r w:rsidR="00230251">
        <w:rPr>
          <w:rFonts w:ascii="Times New Roman" w:hAnsi="Times New Roman"/>
        </w:rPr>
        <w:t>accountabili</w:t>
      </w:r>
      <w:r>
        <w:rPr>
          <w:rFonts w:ascii="Times New Roman" w:hAnsi="Times New Roman"/>
        </w:rPr>
        <w:t>ty of those elected was to the</w:t>
      </w:r>
      <w:r w:rsidR="00230251">
        <w:rPr>
          <w:rFonts w:ascii="Times New Roman" w:hAnsi="Times New Roman"/>
        </w:rPr>
        <w:t xml:space="preserve"> village</w:t>
      </w:r>
      <w:r w:rsidR="005B38D1">
        <w:rPr>
          <w:rFonts w:ascii="Times New Roman" w:hAnsi="Times New Roman"/>
        </w:rPr>
        <w:t>.</w:t>
      </w:r>
      <w:r w:rsidR="005B38D1" w:rsidRPr="005B38D1">
        <w:rPr>
          <w:rFonts w:ascii="Times New Roman" w:hAnsi="Times New Roman"/>
        </w:rPr>
        <w:t xml:space="preserve"> </w:t>
      </w:r>
      <w:r w:rsidR="005B38D1">
        <w:rPr>
          <w:rFonts w:ascii="Times New Roman" w:hAnsi="Times New Roman"/>
        </w:rPr>
        <w:t xml:space="preserve">A member of the National Government when replaced by a village was replaced invariably because of some village circumstance and not because of the performance of the national role. </w:t>
      </w:r>
      <w:proofErr w:type="gramStart"/>
      <w:r w:rsidR="00806ECF">
        <w:rPr>
          <w:rFonts w:ascii="Times New Roman" w:hAnsi="Times New Roman"/>
        </w:rPr>
        <w:t>The</w:t>
      </w:r>
      <w:r w:rsidR="00230251">
        <w:rPr>
          <w:rFonts w:ascii="Times New Roman" w:hAnsi="Times New Roman"/>
        </w:rPr>
        <w:t xml:space="preserve"> General </w:t>
      </w:r>
      <w:proofErr w:type="spellStart"/>
      <w:r w:rsidR="00230251">
        <w:rPr>
          <w:rFonts w:ascii="Times New Roman" w:hAnsi="Times New Roman"/>
        </w:rPr>
        <w:t>Fono</w:t>
      </w:r>
      <w:proofErr w:type="spellEnd"/>
      <w:r w:rsidR="00230251">
        <w:rPr>
          <w:rFonts w:ascii="Times New Roman" w:hAnsi="Times New Roman"/>
        </w:rPr>
        <w:t xml:space="preserve"> could </w:t>
      </w:r>
      <w:r w:rsidR="00BF33BB">
        <w:rPr>
          <w:rFonts w:ascii="Times New Roman" w:hAnsi="Times New Roman"/>
        </w:rPr>
        <w:t>neither discipline, suspend nor</w:t>
      </w:r>
      <w:r w:rsidR="00230251">
        <w:rPr>
          <w:rFonts w:ascii="Times New Roman" w:hAnsi="Times New Roman"/>
        </w:rPr>
        <w:t xml:space="preserve"> dismiss </w:t>
      </w:r>
      <w:r w:rsidR="00806ECF">
        <w:rPr>
          <w:rFonts w:ascii="Times New Roman" w:hAnsi="Times New Roman"/>
        </w:rPr>
        <w:t>one of its</w:t>
      </w:r>
      <w:r w:rsidR="00230251">
        <w:rPr>
          <w:rFonts w:ascii="Times New Roman" w:hAnsi="Times New Roman"/>
        </w:rPr>
        <w:t xml:space="preserve"> member</w:t>
      </w:r>
      <w:r w:rsidR="00806ECF">
        <w:rPr>
          <w:rFonts w:ascii="Times New Roman" w:hAnsi="Times New Roman"/>
        </w:rPr>
        <w:t>s;</w:t>
      </w:r>
      <w:proofErr w:type="gramEnd"/>
      <w:r w:rsidR="00230251">
        <w:rPr>
          <w:rFonts w:ascii="Times New Roman" w:hAnsi="Times New Roman"/>
        </w:rPr>
        <w:t xml:space="preserve"> </w:t>
      </w:r>
      <w:r w:rsidR="006B5CCE">
        <w:rPr>
          <w:rFonts w:ascii="Times New Roman" w:hAnsi="Times New Roman"/>
        </w:rPr>
        <w:t xml:space="preserve">nor could </w:t>
      </w:r>
      <w:r w:rsidR="00230251">
        <w:rPr>
          <w:rFonts w:ascii="Times New Roman" w:hAnsi="Times New Roman"/>
        </w:rPr>
        <w:t xml:space="preserve">the </w:t>
      </w:r>
      <w:r w:rsidR="008C78D9">
        <w:rPr>
          <w:rFonts w:ascii="Times New Roman" w:hAnsi="Times New Roman"/>
        </w:rPr>
        <w:t>Council</w:t>
      </w:r>
      <w:r w:rsidR="003C05CF">
        <w:rPr>
          <w:rFonts w:ascii="Times New Roman" w:hAnsi="Times New Roman"/>
        </w:rPr>
        <w:t xml:space="preserve"> </w:t>
      </w:r>
      <w:r w:rsidR="00806ECF">
        <w:rPr>
          <w:rFonts w:ascii="Times New Roman" w:hAnsi="Times New Roman"/>
        </w:rPr>
        <w:t xml:space="preserve">of </w:t>
      </w:r>
      <w:proofErr w:type="spellStart"/>
      <w:r w:rsidR="00806ECF">
        <w:rPr>
          <w:rFonts w:ascii="Times New Roman" w:hAnsi="Times New Roman"/>
        </w:rPr>
        <w:t>Faipule</w:t>
      </w:r>
      <w:proofErr w:type="spellEnd"/>
      <w:r w:rsidR="00230251">
        <w:rPr>
          <w:rFonts w:ascii="Times New Roman" w:hAnsi="Times New Roman"/>
        </w:rPr>
        <w:t xml:space="preserve">. </w:t>
      </w:r>
      <w:r w:rsidR="000A3DB4">
        <w:rPr>
          <w:rFonts w:ascii="Times New Roman" w:hAnsi="Times New Roman"/>
        </w:rPr>
        <w:t>Equally in terms of incapacity</w:t>
      </w:r>
      <w:r w:rsidR="00230251">
        <w:rPr>
          <w:rFonts w:ascii="Times New Roman" w:hAnsi="Times New Roman"/>
        </w:rPr>
        <w:t xml:space="preserve"> in the national </w:t>
      </w:r>
      <w:r w:rsidR="00230251">
        <w:rPr>
          <w:rFonts w:ascii="Times New Roman" w:hAnsi="Times New Roman"/>
        </w:rPr>
        <w:lastRenderedPageBreak/>
        <w:t>role</w:t>
      </w:r>
      <w:r w:rsidR="000A3DB4">
        <w:rPr>
          <w:rFonts w:ascii="Times New Roman" w:hAnsi="Times New Roman"/>
        </w:rPr>
        <w:t>,</w:t>
      </w:r>
      <w:r w:rsidR="00230251">
        <w:rPr>
          <w:rFonts w:ascii="Times New Roman" w:hAnsi="Times New Roman"/>
        </w:rPr>
        <w:t xml:space="preserve"> provided the individual was operating successfully at the village level, the </w:t>
      </w:r>
      <w:r w:rsidR="00A41AC5">
        <w:rPr>
          <w:rFonts w:ascii="Times New Roman" w:hAnsi="Times New Roman"/>
        </w:rPr>
        <w:t xml:space="preserve">Village </w:t>
      </w:r>
      <w:r w:rsidR="008C78D9">
        <w:rPr>
          <w:rFonts w:ascii="Times New Roman" w:hAnsi="Times New Roman"/>
        </w:rPr>
        <w:t>Council</w:t>
      </w:r>
      <w:r w:rsidR="00230251">
        <w:rPr>
          <w:rFonts w:ascii="Times New Roman" w:hAnsi="Times New Roman"/>
        </w:rPr>
        <w:t xml:space="preserve"> would take no action. </w:t>
      </w:r>
    </w:p>
    <w:p w:rsidR="000A3DB4" w:rsidRDefault="005B38D1" w:rsidP="000016A6">
      <w:pPr>
        <w:spacing w:before="240" w:after="240"/>
        <w:jc w:val="both"/>
        <w:rPr>
          <w:rFonts w:ascii="Times New Roman" w:hAnsi="Times New Roman"/>
        </w:rPr>
      </w:pPr>
      <w:r>
        <w:rPr>
          <w:rFonts w:ascii="Times New Roman" w:hAnsi="Times New Roman"/>
        </w:rPr>
        <w:t xml:space="preserve">The possible impact on National Government was evident. </w:t>
      </w:r>
      <w:r w:rsidR="00230251">
        <w:rPr>
          <w:rFonts w:ascii="Times New Roman" w:hAnsi="Times New Roman"/>
        </w:rPr>
        <w:t xml:space="preserve">It was therefore decided that because of the importance of national matters there should be </w:t>
      </w:r>
      <w:r w:rsidR="009013DB">
        <w:rPr>
          <w:rFonts w:ascii="Times New Roman" w:hAnsi="Times New Roman"/>
        </w:rPr>
        <w:t>a</w:t>
      </w:r>
      <w:r w:rsidR="00230251">
        <w:rPr>
          <w:rFonts w:ascii="Times New Roman" w:hAnsi="Times New Roman"/>
        </w:rPr>
        <w:t xml:space="preserve"> set of basic rules </w:t>
      </w:r>
      <w:r w:rsidR="006B5CCE">
        <w:rPr>
          <w:rFonts w:ascii="Times New Roman" w:hAnsi="Times New Roman"/>
        </w:rPr>
        <w:t xml:space="preserve">common to the three villages </w:t>
      </w:r>
      <w:r w:rsidR="00230251">
        <w:rPr>
          <w:rFonts w:ascii="Times New Roman" w:hAnsi="Times New Roman"/>
        </w:rPr>
        <w:t>relating to who could vote</w:t>
      </w:r>
      <w:r w:rsidR="006B5CCE">
        <w:rPr>
          <w:rFonts w:ascii="Times New Roman" w:hAnsi="Times New Roman"/>
        </w:rPr>
        <w:t xml:space="preserve"> and </w:t>
      </w:r>
      <w:r w:rsidR="00230251">
        <w:rPr>
          <w:rFonts w:ascii="Times New Roman" w:hAnsi="Times New Roman"/>
        </w:rPr>
        <w:t>who could be elect</w:t>
      </w:r>
      <w:r w:rsidR="006B5CCE">
        <w:rPr>
          <w:rFonts w:ascii="Times New Roman" w:hAnsi="Times New Roman"/>
        </w:rPr>
        <w:t>ed</w:t>
      </w:r>
      <w:r w:rsidR="00230251">
        <w:rPr>
          <w:rFonts w:ascii="Times New Roman" w:hAnsi="Times New Roman"/>
        </w:rPr>
        <w:t xml:space="preserve">. The consequences for the election for 2014 </w:t>
      </w:r>
      <w:r w:rsidR="000A3DB4">
        <w:rPr>
          <w:rFonts w:ascii="Times New Roman" w:hAnsi="Times New Roman"/>
        </w:rPr>
        <w:t xml:space="preserve">are that </w:t>
      </w:r>
      <w:r w:rsidR="00230251">
        <w:rPr>
          <w:rFonts w:ascii="Times New Roman" w:hAnsi="Times New Roman"/>
        </w:rPr>
        <w:t xml:space="preserve">there are </w:t>
      </w:r>
      <w:r w:rsidR="006B5CCE">
        <w:rPr>
          <w:rFonts w:ascii="Times New Roman" w:hAnsi="Times New Roman"/>
        </w:rPr>
        <w:t>now N</w:t>
      </w:r>
      <w:r w:rsidR="00230251">
        <w:rPr>
          <w:rFonts w:ascii="Times New Roman" w:hAnsi="Times New Roman"/>
        </w:rPr>
        <w:t xml:space="preserve">ational </w:t>
      </w:r>
      <w:r w:rsidR="006B5CCE">
        <w:rPr>
          <w:rFonts w:ascii="Times New Roman" w:hAnsi="Times New Roman"/>
        </w:rPr>
        <w:t>Election rules</w:t>
      </w:r>
      <w:r w:rsidR="00230251">
        <w:rPr>
          <w:rFonts w:ascii="Times New Roman" w:hAnsi="Times New Roman"/>
        </w:rPr>
        <w:t xml:space="preserve"> which provide specific criteria for who may vote and </w:t>
      </w:r>
      <w:r w:rsidR="009013DB">
        <w:rPr>
          <w:rFonts w:ascii="Times New Roman" w:hAnsi="Times New Roman"/>
        </w:rPr>
        <w:t>who may be</w:t>
      </w:r>
      <w:r w:rsidR="00CB7472">
        <w:rPr>
          <w:rFonts w:ascii="Times New Roman" w:hAnsi="Times New Roman"/>
        </w:rPr>
        <w:t xml:space="preserve"> a candidate</w:t>
      </w:r>
      <w:r w:rsidR="00230251">
        <w:rPr>
          <w:rFonts w:ascii="Times New Roman" w:hAnsi="Times New Roman"/>
        </w:rPr>
        <w:t xml:space="preserve">. As to </w:t>
      </w:r>
      <w:r w:rsidR="00063F73">
        <w:rPr>
          <w:rFonts w:ascii="Times New Roman" w:hAnsi="Times New Roman"/>
        </w:rPr>
        <w:t xml:space="preserve">national </w:t>
      </w:r>
      <w:r w:rsidR="00230251">
        <w:rPr>
          <w:rFonts w:ascii="Times New Roman" w:hAnsi="Times New Roman"/>
        </w:rPr>
        <w:t>accountability</w:t>
      </w:r>
      <w:r w:rsidR="009013DB">
        <w:rPr>
          <w:rFonts w:ascii="Times New Roman" w:hAnsi="Times New Roman"/>
        </w:rPr>
        <w:t>,</w:t>
      </w:r>
      <w:r w:rsidR="00230251">
        <w:rPr>
          <w:rFonts w:ascii="Times New Roman" w:hAnsi="Times New Roman"/>
        </w:rPr>
        <w:t xml:space="preserve"> the law reflects some first and tentative steps </w:t>
      </w:r>
      <w:r w:rsidR="003C05CF">
        <w:rPr>
          <w:rFonts w:ascii="Times New Roman" w:hAnsi="Times New Roman"/>
        </w:rPr>
        <w:t xml:space="preserve">towards </w:t>
      </w:r>
      <w:r>
        <w:rPr>
          <w:rFonts w:ascii="Times New Roman" w:hAnsi="Times New Roman"/>
        </w:rPr>
        <w:t>allowing</w:t>
      </w:r>
      <w:r w:rsidR="003C05CF">
        <w:rPr>
          <w:rFonts w:ascii="Times New Roman" w:hAnsi="Times New Roman"/>
        </w:rPr>
        <w:t xml:space="preserve"> </w:t>
      </w:r>
      <w:r w:rsidR="00230251">
        <w:rPr>
          <w:rFonts w:ascii="Times New Roman" w:hAnsi="Times New Roman"/>
        </w:rPr>
        <w:t xml:space="preserve">the </w:t>
      </w:r>
      <w:r w:rsidR="008C78D9">
        <w:rPr>
          <w:rFonts w:ascii="Times New Roman" w:hAnsi="Times New Roman"/>
        </w:rPr>
        <w:t>Council</w:t>
      </w:r>
      <w:r w:rsidR="00230251">
        <w:rPr>
          <w:rFonts w:ascii="Times New Roman" w:hAnsi="Times New Roman"/>
        </w:rPr>
        <w:t xml:space="preserve"> </w:t>
      </w:r>
      <w:r w:rsidR="006B5CCE">
        <w:rPr>
          <w:rFonts w:ascii="Times New Roman" w:hAnsi="Times New Roman"/>
        </w:rPr>
        <w:t>and</w:t>
      </w:r>
      <w:r w:rsidR="00230251">
        <w:rPr>
          <w:rFonts w:ascii="Times New Roman" w:hAnsi="Times New Roman"/>
        </w:rPr>
        <w:t xml:space="preserve"> the General </w:t>
      </w:r>
      <w:proofErr w:type="spellStart"/>
      <w:r w:rsidR="00230251">
        <w:rPr>
          <w:rFonts w:ascii="Times New Roman" w:hAnsi="Times New Roman"/>
        </w:rPr>
        <w:t>Fono</w:t>
      </w:r>
      <w:proofErr w:type="spellEnd"/>
      <w:r w:rsidR="00230251">
        <w:rPr>
          <w:rFonts w:ascii="Times New Roman" w:hAnsi="Times New Roman"/>
        </w:rPr>
        <w:t xml:space="preserve"> to respond to circumstances at the </w:t>
      </w:r>
      <w:r w:rsidR="006B5CCE">
        <w:rPr>
          <w:rFonts w:ascii="Times New Roman" w:hAnsi="Times New Roman"/>
        </w:rPr>
        <w:t>N</w:t>
      </w:r>
      <w:r w:rsidR="009013DB">
        <w:rPr>
          <w:rFonts w:ascii="Times New Roman" w:hAnsi="Times New Roman"/>
        </w:rPr>
        <w:t xml:space="preserve">ational </w:t>
      </w:r>
      <w:r w:rsidR="006B5CCE">
        <w:rPr>
          <w:rFonts w:ascii="Times New Roman" w:hAnsi="Times New Roman"/>
        </w:rPr>
        <w:t>G</w:t>
      </w:r>
      <w:r w:rsidR="009013DB">
        <w:rPr>
          <w:rFonts w:ascii="Times New Roman" w:hAnsi="Times New Roman"/>
        </w:rPr>
        <w:t xml:space="preserve">overnment </w:t>
      </w:r>
      <w:r w:rsidR="00230251">
        <w:rPr>
          <w:rFonts w:ascii="Times New Roman" w:hAnsi="Times New Roman"/>
        </w:rPr>
        <w:t>level</w:t>
      </w:r>
      <w:r>
        <w:rPr>
          <w:rFonts w:ascii="Times New Roman" w:hAnsi="Times New Roman"/>
        </w:rPr>
        <w:t>,</w:t>
      </w:r>
      <w:r w:rsidR="00230251">
        <w:rPr>
          <w:rFonts w:ascii="Times New Roman" w:hAnsi="Times New Roman"/>
        </w:rPr>
        <w:t xml:space="preserve"> by</w:t>
      </w:r>
      <w:r>
        <w:rPr>
          <w:rFonts w:ascii="Times New Roman" w:hAnsi="Times New Roman"/>
        </w:rPr>
        <w:t xml:space="preserve"> enabling them to suspend </w:t>
      </w:r>
      <w:r w:rsidR="007F4CD9">
        <w:rPr>
          <w:rFonts w:ascii="Times New Roman" w:hAnsi="Times New Roman"/>
        </w:rPr>
        <w:t>a</w:t>
      </w:r>
      <w:r w:rsidR="00230251">
        <w:rPr>
          <w:rFonts w:ascii="Times New Roman" w:hAnsi="Times New Roman"/>
        </w:rPr>
        <w:t xml:space="preserve"> </w:t>
      </w:r>
      <w:r w:rsidR="00A41AC5">
        <w:rPr>
          <w:rFonts w:ascii="Times New Roman" w:hAnsi="Times New Roman"/>
        </w:rPr>
        <w:t xml:space="preserve">National Government </w:t>
      </w:r>
      <w:r w:rsidR="00230251">
        <w:rPr>
          <w:rFonts w:ascii="Times New Roman" w:hAnsi="Times New Roman"/>
        </w:rPr>
        <w:t>official</w:t>
      </w:r>
      <w:r w:rsidR="000A3DB4" w:rsidRPr="000A3DB4">
        <w:rPr>
          <w:rFonts w:ascii="Times New Roman" w:hAnsi="Times New Roman"/>
        </w:rPr>
        <w:t xml:space="preserve"> </w:t>
      </w:r>
      <w:r w:rsidR="000A3DB4">
        <w:rPr>
          <w:rFonts w:ascii="Times New Roman" w:hAnsi="Times New Roman"/>
        </w:rPr>
        <w:t>from office</w:t>
      </w:r>
      <w:r w:rsidR="00230251">
        <w:rPr>
          <w:rFonts w:ascii="Times New Roman" w:hAnsi="Times New Roman"/>
        </w:rPr>
        <w:t xml:space="preserve">. </w:t>
      </w:r>
    </w:p>
    <w:p w:rsidR="006B5CCE" w:rsidRPr="00B16AF9" w:rsidRDefault="00B16AF9" w:rsidP="000016A6">
      <w:pPr>
        <w:spacing w:before="240" w:after="240"/>
        <w:jc w:val="both"/>
        <w:rPr>
          <w:rFonts w:ascii="Times New Roman" w:hAnsi="Times New Roman"/>
          <w:i/>
        </w:rPr>
      </w:pPr>
      <w:r>
        <w:rPr>
          <w:rFonts w:ascii="Times New Roman" w:hAnsi="Times New Roman"/>
          <w:i/>
        </w:rPr>
        <w:t>2</w:t>
      </w:r>
      <w:r>
        <w:rPr>
          <w:rFonts w:ascii="Times New Roman" w:hAnsi="Times New Roman"/>
          <w:i/>
        </w:rPr>
        <w:tab/>
      </w:r>
      <w:r w:rsidR="000C6755">
        <w:rPr>
          <w:rFonts w:ascii="Times New Roman" w:hAnsi="Times New Roman"/>
          <w:i/>
        </w:rPr>
        <w:t xml:space="preserve">Criteria </w:t>
      </w:r>
      <w:r w:rsidR="00420E97">
        <w:rPr>
          <w:rFonts w:ascii="Times New Roman" w:hAnsi="Times New Roman"/>
          <w:i/>
        </w:rPr>
        <w:t>of candidates</w:t>
      </w:r>
      <w:r w:rsidR="00C42F1A">
        <w:rPr>
          <w:rFonts w:ascii="Times New Roman" w:hAnsi="Times New Roman"/>
          <w:i/>
        </w:rPr>
        <w:t xml:space="preserve"> for national office</w:t>
      </w:r>
    </w:p>
    <w:p w:rsidR="00420E97" w:rsidRPr="00420E97" w:rsidRDefault="00230251" w:rsidP="00420E97">
      <w:pPr>
        <w:spacing w:before="240" w:after="240"/>
        <w:jc w:val="both"/>
        <w:rPr>
          <w:rFonts w:ascii="Times New Roman" w:hAnsi="Times New Roman"/>
        </w:rPr>
      </w:pPr>
      <w:r>
        <w:rPr>
          <w:rFonts w:ascii="Times New Roman" w:hAnsi="Times New Roman"/>
        </w:rPr>
        <w:t xml:space="preserve">Another interesting customary issue </w:t>
      </w:r>
      <w:r w:rsidR="00420E97">
        <w:rPr>
          <w:rFonts w:ascii="Times New Roman" w:hAnsi="Times New Roman"/>
        </w:rPr>
        <w:t>has arisen</w:t>
      </w:r>
      <w:r>
        <w:rPr>
          <w:rFonts w:ascii="Times New Roman" w:hAnsi="Times New Roman"/>
        </w:rPr>
        <w:t xml:space="preserve"> </w:t>
      </w:r>
      <w:r w:rsidR="00F34801">
        <w:rPr>
          <w:rFonts w:ascii="Times New Roman" w:hAnsi="Times New Roman"/>
        </w:rPr>
        <w:t>in the context of national e</w:t>
      </w:r>
      <w:r w:rsidR="00420E97">
        <w:rPr>
          <w:rFonts w:ascii="Times New Roman" w:hAnsi="Times New Roman"/>
        </w:rPr>
        <w:t>lection</w:t>
      </w:r>
      <w:r w:rsidR="007248D7">
        <w:rPr>
          <w:rFonts w:ascii="Times New Roman" w:hAnsi="Times New Roman"/>
        </w:rPr>
        <w:t xml:space="preserve"> rules</w:t>
      </w:r>
      <w:r w:rsidR="00420E97">
        <w:rPr>
          <w:rFonts w:ascii="Times New Roman" w:hAnsi="Times New Roman"/>
        </w:rPr>
        <w:t xml:space="preserve">, in terms of the </w:t>
      </w:r>
      <w:r w:rsidR="00CB7472">
        <w:rPr>
          <w:rFonts w:ascii="Times New Roman" w:hAnsi="Times New Roman"/>
        </w:rPr>
        <w:t xml:space="preserve">required </w:t>
      </w:r>
      <w:r>
        <w:rPr>
          <w:rFonts w:ascii="Times New Roman" w:hAnsi="Times New Roman"/>
        </w:rPr>
        <w:t xml:space="preserve">qualifications </w:t>
      </w:r>
      <w:r w:rsidR="00CB7472">
        <w:rPr>
          <w:rFonts w:ascii="Times New Roman" w:hAnsi="Times New Roman"/>
        </w:rPr>
        <w:t xml:space="preserve">for </w:t>
      </w:r>
      <w:r>
        <w:rPr>
          <w:rFonts w:ascii="Times New Roman" w:hAnsi="Times New Roman"/>
        </w:rPr>
        <w:t xml:space="preserve">a candidate for </w:t>
      </w:r>
      <w:r w:rsidR="00C42F1A">
        <w:rPr>
          <w:rFonts w:ascii="Times New Roman" w:hAnsi="Times New Roman"/>
        </w:rPr>
        <w:t>national</w:t>
      </w:r>
      <w:r w:rsidR="00A41AC5">
        <w:rPr>
          <w:rFonts w:ascii="Times New Roman" w:hAnsi="Times New Roman"/>
        </w:rPr>
        <w:t xml:space="preserve"> </w:t>
      </w:r>
      <w:r w:rsidR="000A3DB4">
        <w:rPr>
          <w:rFonts w:ascii="Times New Roman" w:hAnsi="Times New Roman"/>
        </w:rPr>
        <w:t>office</w:t>
      </w:r>
      <w:r>
        <w:rPr>
          <w:rFonts w:ascii="Times New Roman" w:hAnsi="Times New Roman"/>
        </w:rPr>
        <w:t xml:space="preserve">. </w:t>
      </w:r>
      <w:r w:rsidR="00F34801">
        <w:rPr>
          <w:rFonts w:ascii="Times New Roman" w:hAnsi="Times New Roman"/>
        </w:rPr>
        <w:t>A candidate for national g</w:t>
      </w:r>
      <w:r w:rsidR="00420E97" w:rsidRPr="00420E97">
        <w:rPr>
          <w:rFonts w:ascii="Times New Roman" w:hAnsi="Times New Roman"/>
        </w:rPr>
        <w:t>overnment must be at least 35 years of age; have had at least two years residence in his or her village before the election; and be a New Zealand citizen. Tokelau is a colony of New Zealand and is</w:t>
      </w:r>
      <w:r w:rsidR="00420E97">
        <w:rPr>
          <w:rFonts w:ascii="Times New Roman" w:hAnsi="Times New Roman"/>
        </w:rPr>
        <w:t xml:space="preserve"> also</w:t>
      </w:r>
      <w:r w:rsidR="00420E97" w:rsidRPr="00420E97">
        <w:rPr>
          <w:rFonts w:ascii="Times New Roman" w:hAnsi="Times New Roman"/>
        </w:rPr>
        <w:t xml:space="preserve"> subject to the ICCPR</w:t>
      </w:r>
      <w:r w:rsidR="00420E97" w:rsidRPr="00420E97">
        <w:rPr>
          <w:rStyle w:val="FootnoteReference"/>
          <w:rFonts w:ascii="Times New Roman" w:hAnsi="Times New Roman"/>
        </w:rPr>
        <w:footnoteReference w:id="13"/>
      </w:r>
      <w:r w:rsidR="00420E97" w:rsidRPr="00420E97">
        <w:rPr>
          <w:rFonts w:ascii="Times New Roman" w:hAnsi="Times New Roman"/>
        </w:rPr>
        <w:t xml:space="preserve"> and to the first </w:t>
      </w:r>
      <w:r w:rsidR="00420E97">
        <w:rPr>
          <w:rFonts w:ascii="Times New Roman" w:hAnsi="Times New Roman"/>
        </w:rPr>
        <w:t>Optional Protocol. T</w:t>
      </w:r>
      <w:r w:rsidR="00420E97" w:rsidRPr="00420E97">
        <w:rPr>
          <w:rFonts w:ascii="Times New Roman" w:hAnsi="Times New Roman"/>
        </w:rPr>
        <w:t>he right to vote o</w:t>
      </w:r>
      <w:r w:rsidR="006D51C5">
        <w:rPr>
          <w:rFonts w:ascii="Times New Roman" w:hAnsi="Times New Roman"/>
        </w:rPr>
        <w:t>r to be voted to office in the national g</w:t>
      </w:r>
      <w:r w:rsidR="00420E97" w:rsidRPr="00420E97">
        <w:rPr>
          <w:rFonts w:ascii="Times New Roman" w:hAnsi="Times New Roman"/>
        </w:rPr>
        <w:t xml:space="preserve">overnment is determined by New Zealand citizenship. </w:t>
      </w:r>
    </w:p>
    <w:p w:rsidR="00420E97" w:rsidRDefault="00EF41F9" w:rsidP="000016A6">
      <w:pPr>
        <w:spacing w:before="240" w:after="240"/>
        <w:jc w:val="both"/>
        <w:rPr>
          <w:rFonts w:ascii="Times New Roman" w:hAnsi="Times New Roman"/>
        </w:rPr>
      </w:pPr>
      <w:r>
        <w:rPr>
          <w:rFonts w:ascii="Times New Roman" w:hAnsi="Times New Roman"/>
        </w:rPr>
        <w:t xml:space="preserve">A </w:t>
      </w:r>
      <w:r w:rsidR="00420E97">
        <w:rPr>
          <w:rFonts w:ascii="Times New Roman" w:hAnsi="Times New Roman"/>
        </w:rPr>
        <w:t>view that has been clearly</w:t>
      </w:r>
      <w:r>
        <w:rPr>
          <w:rFonts w:ascii="Times New Roman" w:hAnsi="Times New Roman"/>
        </w:rPr>
        <w:t xml:space="preserve"> expressed</w:t>
      </w:r>
      <w:r w:rsidR="00420E97">
        <w:rPr>
          <w:rFonts w:ascii="Times New Roman" w:hAnsi="Times New Roman"/>
        </w:rPr>
        <w:t xml:space="preserve"> is that candidates for national office should also be of Tokelauan ethnicity.</w:t>
      </w:r>
      <w:r>
        <w:rPr>
          <w:rFonts w:ascii="Times New Roman" w:hAnsi="Times New Roman"/>
        </w:rPr>
        <w:t xml:space="preserve"> That is not an unexpected </w:t>
      </w:r>
      <w:r w:rsidR="00420E97">
        <w:rPr>
          <w:rFonts w:ascii="Times New Roman" w:hAnsi="Times New Roman"/>
        </w:rPr>
        <w:t xml:space="preserve">qualification </w:t>
      </w:r>
      <w:r>
        <w:rPr>
          <w:rFonts w:ascii="Times New Roman" w:hAnsi="Times New Roman"/>
        </w:rPr>
        <w:t xml:space="preserve">and it may be </w:t>
      </w:r>
      <w:r w:rsidR="000A3DB4">
        <w:rPr>
          <w:rFonts w:ascii="Times New Roman" w:hAnsi="Times New Roman"/>
        </w:rPr>
        <w:t>seen as</w:t>
      </w:r>
      <w:r>
        <w:rPr>
          <w:rFonts w:ascii="Times New Roman" w:hAnsi="Times New Roman"/>
        </w:rPr>
        <w:t xml:space="preserve"> totally consistent with the customary environment.</w:t>
      </w:r>
      <w:r w:rsidR="00984CF2">
        <w:rPr>
          <w:rFonts w:ascii="Times New Roman" w:hAnsi="Times New Roman"/>
        </w:rPr>
        <w:t xml:space="preserve"> </w:t>
      </w:r>
      <w:r>
        <w:rPr>
          <w:rFonts w:ascii="Times New Roman" w:hAnsi="Times New Roman"/>
        </w:rPr>
        <w:t xml:space="preserve">Here however the law </w:t>
      </w:r>
      <w:r w:rsidR="00420E97">
        <w:rPr>
          <w:rFonts w:ascii="Times New Roman" w:hAnsi="Times New Roman"/>
        </w:rPr>
        <w:t>impacted</w:t>
      </w:r>
      <w:r w:rsidR="007248D7">
        <w:rPr>
          <w:rFonts w:ascii="Times New Roman" w:hAnsi="Times New Roman"/>
        </w:rPr>
        <w:t>.</w:t>
      </w:r>
      <w:r>
        <w:rPr>
          <w:rFonts w:ascii="Times New Roman" w:hAnsi="Times New Roman"/>
        </w:rPr>
        <w:t xml:space="preserve"> </w:t>
      </w:r>
      <w:r w:rsidR="00420E97">
        <w:rPr>
          <w:rFonts w:ascii="Times New Roman" w:hAnsi="Times New Roman"/>
        </w:rPr>
        <w:t>The ICCPR and the first Optional Protocol</w:t>
      </w:r>
      <w:r>
        <w:rPr>
          <w:rFonts w:ascii="Times New Roman" w:hAnsi="Times New Roman"/>
        </w:rPr>
        <w:t xml:space="preserve"> </w:t>
      </w:r>
      <w:r w:rsidR="004A053C">
        <w:rPr>
          <w:rFonts w:ascii="Times New Roman" w:hAnsi="Times New Roman"/>
        </w:rPr>
        <w:t>present a legal difficult</w:t>
      </w:r>
      <w:r w:rsidR="00984CF2">
        <w:rPr>
          <w:rFonts w:ascii="Times New Roman" w:hAnsi="Times New Roman"/>
        </w:rPr>
        <w:t>y</w:t>
      </w:r>
      <w:r w:rsidR="004A053C">
        <w:rPr>
          <w:rFonts w:ascii="Times New Roman" w:hAnsi="Times New Roman"/>
        </w:rPr>
        <w:t xml:space="preserve"> for the inclusion of </w:t>
      </w:r>
      <w:r w:rsidR="00E04A4B">
        <w:rPr>
          <w:rFonts w:ascii="Times New Roman" w:hAnsi="Times New Roman"/>
        </w:rPr>
        <w:t>Tokelauan</w:t>
      </w:r>
      <w:r w:rsidR="004A053C">
        <w:rPr>
          <w:rFonts w:ascii="Times New Roman" w:hAnsi="Times New Roman"/>
        </w:rPr>
        <w:t xml:space="preserve"> ethnicity as a requirement for candidates for </w:t>
      </w:r>
      <w:r w:rsidR="00D32FBB">
        <w:rPr>
          <w:rFonts w:ascii="Times New Roman" w:hAnsi="Times New Roman"/>
        </w:rPr>
        <w:t>N</w:t>
      </w:r>
      <w:r w:rsidR="004A053C">
        <w:rPr>
          <w:rFonts w:ascii="Times New Roman" w:hAnsi="Times New Roman"/>
        </w:rPr>
        <w:t xml:space="preserve">ational </w:t>
      </w:r>
      <w:r w:rsidR="00D32FBB">
        <w:rPr>
          <w:rFonts w:ascii="Times New Roman" w:hAnsi="Times New Roman"/>
        </w:rPr>
        <w:t>G</w:t>
      </w:r>
      <w:r w:rsidR="004A053C">
        <w:rPr>
          <w:rFonts w:ascii="Times New Roman" w:hAnsi="Times New Roman"/>
        </w:rPr>
        <w:t>overnment</w:t>
      </w:r>
      <w:r w:rsidR="00420E97">
        <w:rPr>
          <w:rFonts w:ascii="Times New Roman" w:hAnsi="Times New Roman"/>
        </w:rPr>
        <w:t>.</w:t>
      </w:r>
      <w:r w:rsidR="004A053C">
        <w:rPr>
          <w:rFonts w:ascii="Times New Roman" w:hAnsi="Times New Roman"/>
        </w:rPr>
        <w:t xml:space="preserve"> </w:t>
      </w:r>
      <w:r w:rsidR="00420E97">
        <w:rPr>
          <w:rFonts w:ascii="Times New Roman" w:hAnsi="Times New Roman"/>
        </w:rPr>
        <w:t>T</w:t>
      </w:r>
      <w:r>
        <w:rPr>
          <w:rFonts w:ascii="Times New Roman" w:hAnsi="Times New Roman"/>
        </w:rPr>
        <w:t xml:space="preserve">he </w:t>
      </w:r>
      <w:r w:rsidRPr="00EF41F9">
        <w:rPr>
          <w:rFonts w:ascii="Times New Roman" w:hAnsi="Times New Roman"/>
        </w:rPr>
        <w:t>New Zealand</w:t>
      </w:r>
      <w:r>
        <w:rPr>
          <w:rFonts w:ascii="Times New Roman" w:hAnsi="Times New Roman"/>
        </w:rPr>
        <w:t xml:space="preserve"> </w:t>
      </w:r>
      <w:r w:rsidR="008C78D9">
        <w:rPr>
          <w:rFonts w:ascii="Times New Roman" w:hAnsi="Times New Roman"/>
        </w:rPr>
        <w:t>Government</w:t>
      </w:r>
      <w:r>
        <w:rPr>
          <w:rFonts w:ascii="Times New Roman" w:hAnsi="Times New Roman"/>
        </w:rPr>
        <w:t xml:space="preserve"> could </w:t>
      </w:r>
      <w:r w:rsidR="004A053C">
        <w:rPr>
          <w:rFonts w:ascii="Times New Roman" w:hAnsi="Times New Roman"/>
        </w:rPr>
        <w:t xml:space="preserve">also </w:t>
      </w:r>
      <w:r>
        <w:rPr>
          <w:rFonts w:ascii="Times New Roman" w:hAnsi="Times New Roman"/>
        </w:rPr>
        <w:t>be expected to disallow</w:t>
      </w:r>
      <w:r w:rsidR="00B16AF9">
        <w:rPr>
          <w:rStyle w:val="FootnoteReference"/>
          <w:rFonts w:ascii="Times New Roman" w:hAnsi="Times New Roman"/>
        </w:rPr>
        <w:footnoteReference w:id="14"/>
      </w:r>
      <w:r>
        <w:rPr>
          <w:rFonts w:ascii="Times New Roman" w:hAnsi="Times New Roman"/>
        </w:rPr>
        <w:t xml:space="preserve"> any Tokelau law which contravene</w:t>
      </w:r>
      <w:r w:rsidR="007248D7">
        <w:rPr>
          <w:rFonts w:ascii="Times New Roman" w:hAnsi="Times New Roman"/>
        </w:rPr>
        <w:t>d</w:t>
      </w:r>
      <w:r>
        <w:rPr>
          <w:rFonts w:ascii="Times New Roman" w:hAnsi="Times New Roman"/>
        </w:rPr>
        <w:t xml:space="preserve"> the international human rights instruments</w:t>
      </w:r>
      <w:r w:rsidR="000A3DB4">
        <w:rPr>
          <w:rFonts w:ascii="Times New Roman" w:hAnsi="Times New Roman"/>
        </w:rPr>
        <w:t>.</w:t>
      </w:r>
      <w:r>
        <w:rPr>
          <w:rFonts w:ascii="Times New Roman" w:hAnsi="Times New Roman"/>
        </w:rPr>
        <w:t xml:space="preserve"> </w:t>
      </w:r>
    </w:p>
    <w:p w:rsidR="00A10609" w:rsidRDefault="00A10609" w:rsidP="00A10609">
      <w:pPr>
        <w:spacing w:before="240" w:after="240"/>
        <w:jc w:val="both"/>
        <w:rPr>
          <w:rFonts w:ascii="Times New Roman" w:hAnsi="Times New Roman"/>
        </w:rPr>
      </w:pPr>
      <w:r>
        <w:rPr>
          <w:rFonts w:ascii="Times New Roman" w:hAnsi="Times New Roman"/>
        </w:rPr>
        <w:t xml:space="preserve">It may be anticipated that, in practice, the persons who are voted to positions in National Government will be of Tokelauan ethnicity. If so, that will follow the customary expectations. </w:t>
      </w:r>
    </w:p>
    <w:p w:rsidR="00A72A94" w:rsidRDefault="00EF41F9" w:rsidP="000016A6">
      <w:pPr>
        <w:spacing w:before="240" w:after="240"/>
        <w:jc w:val="both"/>
        <w:rPr>
          <w:rFonts w:ascii="Times New Roman" w:hAnsi="Times New Roman"/>
        </w:rPr>
      </w:pPr>
      <w:r>
        <w:rPr>
          <w:rFonts w:ascii="Times New Roman" w:hAnsi="Times New Roman"/>
        </w:rPr>
        <w:t xml:space="preserve">The fact that the law prevents Tokelau from including ethnicity as a criterion for participation in </w:t>
      </w:r>
      <w:r w:rsidR="00D32FBB">
        <w:rPr>
          <w:rFonts w:ascii="Times New Roman" w:hAnsi="Times New Roman"/>
        </w:rPr>
        <w:t>N</w:t>
      </w:r>
      <w:r w:rsidR="000A3DB4">
        <w:rPr>
          <w:rFonts w:ascii="Times New Roman" w:hAnsi="Times New Roman"/>
        </w:rPr>
        <w:t xml:space="preserve">ational </w:t>
      </w:r>
      <w:r w:rsidR="00D32FBB">
        <w:rPr>
          <w:rFonts w:ascii="Times New Roman" w:hAnsi="Times New Roman"/>
        </w:rPr>
        <w:t>G</w:t>
      </w:r>
      <w:r w:rsidR="000A3DB4">
        <w:rPr>
          <w:rFonts w:ascii="Times New Roman" w:hAnsi="Times New Roman"/>
        </w:rPr>
        <w:t xml:space="preserve">overnment </w:t>
      </w:r>
      <w:r>
        <w:rPr>
          <w:rFonts w:ascii="Times New Roman" w:hAnsi="Times New Roman"/>
        </w:rPr>
        <w:t>is somewhat anomalous</w:t>
      </w:r>
      <w:r w:rsidR="007248D7">
        <w:rPr>
          <w:rFonts w:ascii="Times New Roman" w:hAnsi="Times New Roman"/>
        </w:rPr>
        <w:t>:</w:t>
      </w:r>
      <w:r>
        <w:rPr>
          <w:rFonts w:ascii="Times New Roman" w:hAnsi="Times New Roman"/>
        </w:rPr>
        <w:t xml:space="preserve"> </w:t>
      </w:r>
      <w:r w:rsidR="00CB7472">
        <w:rPr>
          <w:rFonts w:ascii="Times New Roman" w:hAnsi="Times New Roman"/>
        </w:rPr>
        <w:t>a</w:t>
      </w:r>
      <w:r w:rsidR="007248D7">
        <w:rPr>
          <w:rFonts w:ascii="Times New Roman" w:hAnsi="Times New Roman"/>
        </w:rPr>
        <w:t xml:space="preserve"> </w:t>
      </w:r>
      <w:r>
        <w:rPr>
          <w:rFonts w:ascii="Times New Roman" w:hAnsi="Times New Roman"/>
        </w:rPr>
        <w:t>colony being prepared for self-determination is generally</w:t>
      </w:r>
      <w:r w:rsidR="00DD3357">
        <w:rPr>
          <w:rFonts w:ascii="Times New Roman" w:hAnsi="Times New Roman"/>
        </w:rPr>
        <w:t xml:space="preserve"> expected to have laws developed</w:t>
      </w:r>
      <w:r>
        <w:rPr>
          <w:rFonts w:ascii="Times New Roman" w:hAnsi="Times New Roman"/>
        </w:rPr>
        <w:t xml:space="preserve"> to meet its own needs.</w:t>
      </w:r>
      <w:r w:rsidR="00B16AF9">
        <w:rPr>
          <w:rStyle w:val="FootnoteReference"/>
          <w:rFonts w:ascii="Times New Roman" w:hAnsi="Times New Roman"/>
        </w:rPr>
        <w:footnoteReference w:id="15"/>
      </w:r>
      <w:r>
        <w:rPr>
          <w:rFonts w:ascii="Times New Roman" w:hAnsi="Times New Roman"/>
        </w:rPr>
        <w:t xml:space="preserve"> For that reason it might have been anticipated that it could state expressly what </w:t>
      </w:r>
      <w:r w:rsidR="00067C36">
        <w:rPr>
          <w:rFonts w:ascii="Times New Roman" w:hAnsi="Times New Roman"/>
        </w:rPr>
        <w:t>the</w:t>
      </w:r>
      <w:r>
        <w:rPr>
          <w:rFonts w:ascii="Times New Roman" w:hAnsi="Times New Roman"/>
        </w:rPr>
        <w:t xml:space="preserve"> rules </w:t>
      </w:r>
      <w:r w:rsidR="00D32FBB">
        <w:rPr>
          <w:rFonts w:ascii="Times New Roman" w:hAnsi="Times New Roman"/>
        </w:rPr>
        <w:t xml:space="preserve">are </w:t>
      </w:r>
      <w:r w:rsidR="000A3DB4">
        <w:rPr>
          <w:rFonts w:ascii="Times New Roman" w:hAnsi="Times New Roman"/>
        </w:rPr>
        <w:t>that</w:t>
      </w:r>
      <w:r>
        <w:rPr>
          <w:rFonts w:ascii="Times New Roman" w:hAnsi="Times New Roman"/>
        </w:rPr>
        <w:t xml:space="preserve"> govern the nomination of candidates</w:t>
      </w:r>
      <w:r w:rsidR="000A3DB4">
        <w:rPr>
          <w:rFonts w:ascii="Times New Roman" w:hAnsi="Times New Roman"/>
        </w:rPr>
        <w:t>.</w:t>
      </w:r>
      <w:r>
        <w:rPr>
          <w:rFonts w:ascii="Times New Roman" w:hAnsi="Times New Roman"/>
        </w:rPr>
        <w:t xml:space="preserve"> </w:t>
      </w:r>
      <w:r w:rsidR="00A10609">
        <w:rPr>
          <w:rFonts w:ascii="Times New Roman" w:hAnsi="Times New Roman"/>
        </w:rPr>
        <w:t xml:space="preserve">The difficulty for Tokelau is that there is no Tokelau citizenship: people of Tokelau have New Zealand citizenship. </w:t>
      </w:r>
      <w:r w:rsidR="00CB7472">
        <w:rPr>
          <w:rFonts w:ascii="Times New Roman" w:hAnsi="Times New Roman"/>
        </w:rPr>
        <w:t>As a S</w:t>
      </w:r>
      <w:r w:rsidR="007248D7">
        <w:rPr>
          <w:rFonts w:ascii="Times New Roman" w:hAnsi="Times New Roman"/>
        </w:rPr>
        <w:t>tate</w:t>
      </w:r>
      <w:r w:rsidR="00420E97">
        <w:rPr>
          <w:rFonts w:ascii="Times New Roman" w:hAnsi="Times New Roman"/>
        </w:rPr>
        <w:t xml:space="preserve">, it </w:t>
      </w:r>
      <w:r w:rsidR="00A10609">
        <w:rPr>
          <w:rFonts w:ascii="Times New Roman" w:hAnsi="Times New Roman"/>
        </w:rPr>
        <w:t>might</w:t>
      </w:r>
      <w:r w:rsidR="00420E97">
        <w:rPr>
          <w:rFonts w:ascii="Times New Roman" w:hAnsi="Times New Roman"/>
        </w:rPr>
        <w:t xml:space="preserve"> be expected that</w:t>
      </w:r>
      <w:r w:rsidR="007248D7">
        <w:rPr>
          <w:rFonts w:ascii="Times New Roman" w:hAnsi="Times New Roman"/>
        </w:rPr>
        <w:t xml:space="preserve"> Tokelau </w:t>
      </w:r>
      <w:r w:rsidR="00420E97">
        <w:rPr>
          <w:rFonts w:ascii="Times New Roman" w:hAnsi="Times New Roman"/>
        </w:rPr>
        <w:t xml:space="preserve">could </w:t>
      </w:r>
      <w:r>
        <w:rPr>
          <w:rFonts w:ascii="Times New Roman" w:hAnsi="Times New Roman"/>
        </w:rPr>
        <w:t xml:space="preserve">define </w:t>
      </w:r>
      <w:r w:rsidR="007248D7">
        <w:rPr>
          <w:rFonts w:ascii="Times New Roman" w:hAnsi="Times New Roman"/>
        </w:rPr>
        <w:t>its</w:t>
      </w:r>
      <w:r>
        <w:rPr>
          <w:rFonts w:ascii="Times New Roman" w:hAnsi="Times New Roman"/>
        </w:rPr>
        <w:t xml:space="preserve"> </w:t>
      </w:r>
      <w:r w:rsidR="00A10609">
        <w:rPr>
          <w:rFonts w:ascii="Times New Roman" w:hAnsi="Times New Roman"/>
        </w:rPr>
        <w:t xml:space="preserve">own </w:t>
      </w:r>
      <w:r>
        <w:rPr>
          <w:rFonts w:ascii="Times New Roman" w:hAnsi="Times New Roman"/>
        </w:rPr>
        <w:t>citizenship</w:t>
      </w:r>
      <w:r w:rsidR="00A10609">
        <w:rPr>
          <w:rFonts w:ascii="Times New Roman" w:hAnsi="Times New Roman"/>
        </w:rPr>
        <w:t>, and</w:t>
      </w:r>
      <w:r>
        <w:rPr>
          <w:rFonts w:ascii="Times New Roman" w:hAnsi="Times New Roman"/>
        </w:rPr>
        <w:t xml:space="preserve"> </w:t>
      </w:r>
      <w:r w:rsidR="007248D7">
        <w:rPr>
          <w:rFonts w:ascii="Times New Roman" w:hAnsi="Times New Roman"/>
        </w:rPr>
        <w:t xml:space="preserve">in a way that </w:t>
      </w:r>
      <w:r w:rsidR="00420E97">
        <w:rPr>
          <w:rFonts w:ascii="Times New Roman" w:hAnsi="Times New Roman"/>
        </w:rPr>
        <w:t xml:space="preserve">gives </w:t>
      </w:r>
      <w:r>
        <w:rPr>
          <w:rFonts w:ascii="Times New Roman" w:hAnsi="Times New Roman"/>
        </w:rPr>
        <w:t>priority to ethnicity</w:t>
      </w:r>
      <w:r w:rsidR="00420E97">
        <w:rPr>
          <w:rFonts w:ascii="Times New Roman" w:hAnsi="Times New Roman"/>
        </w:rPr>
        <w:t>.</w:t>
      </w:r>
      <w:r>
        <w:rPr>
          <w:rFonts w:ascii="Times New Roman" w:hAnsi="Times New Roman"/>
        </w:rPr>
        <w:t xml:space="preserve"> </w:t>
      </w:r>
      <w:r w:rsidR="00420E97">
        <w:rPr>
          <w:rFonts w:ascii="Times New Roman" w:hAnsi="Times New Roman"/>
        </w:rPr>
        <w:t xml:space="preserve">Accessing a position </w:t>
      </w:r>
      <w:r>
        <w:rPr>
          <w:rFonts w:ascii="Times New Roman" w:hAnsi="Times New Roman"/>
        </w:rPr>
        <w:t xml:space="preserve">in </w:t>
      </w:r>
      <w:r w:rsidR="00DE7081">
        <w:rPr>
          <w:rFonts w:ascii="Times New Roman" w:hAnsi="Times New Roman"/>
        </w:rPr>
        <w:t>N</w:t>
      </w:r>
      <w:r w:rsidR="000A3DB4">
        <w:rPr>
          <w:rFonts w:ascii="Times New Roman" w:hAnsi="Times New Roman"/>
        </w:rPr>
        <w:t xml:space="preserve">ational </w:t>
      </w:r>
      <w:r w:rsidR="00DE7081">
        <w:rPr>
          <w:rFonts w:ascii="Times New Roman" w:hAnsi="Times New Roman"/>
        </w:rPr>
        <w:t>G</w:t>
      </w:r>
      <w:r w:rsidR="000A3DB4">
        <w:rPr>
          <w:rFonts w:ascii="Times New Roman" w:hAnsi="Times New Roman"/>
        </w:rPr>
        <w:t xml:space="preserve">overnment </w:t>
      </w:r>
      <w:r w:rsidR="007248D7">
        <w:rPr>
          <w:rFonts w:ascii="Times New Roman" w:hAnsi="Times New Roman"/>
        </w:rPr>
        <w:t xml:space="preserve">would </w:t>
      </w:r>
      <w:r w:rsidR="00420E97">
        <w:rPr>
          <w:rFonts w:ascii="Times New Roman" w:hAnsi="Times New Roman"/>
        </w:rPr>
        <w:t xml:space="preserve">then </w:t>
      </w:r>
      <w:r w:rsidR="007248D7">
        <w:rPr>
          <w:rFonts w:ascii="Times New Roman" w:hAnsi="Times New Roman"/>
        </w:rPr>
        <w:t>be</w:t>
      </w:r>
      <w:r>
        <w:rPr>
          <w:rFonts w:ascii="Times New Roman" w:hAnsi="Times New Roman"/>
        </w:rPr>
        <w:t xml:space="preserve"> more difficult for non-indigenous people simply because </w:t>
      </w:r>
      <w:r w:rsidR="000A3DB4">
        <w:rPr>
          <w:rFonts w:ascii="Times New Roman" w:hAnsi="Times New Roman"/>
        </w:rPr>
        <w:t xml:space="preserve">few </w:t>
      </w:r>
      <w:r w:rsidR="00420E97">
        <w:rPr>
          <w:rFonts w:ascii="Times New Roman" w:hAnsi="Times New Roman"/>
        </w:rPr>
        <w:t>would be</w:t>
      </w:r>
      <w:r w:rsidR="002D3154">
        <w:rPr>
          <w:rFonts w:ascii="Times New Roman" w:hAnsi="Times New Roman"/>
        </w:rPr>
        <w:t xml:space="preserve"> </w:t>
      </w:r>
      <w:r w:rsidR="000A3DB4">
        <w:rPr>
          <w:rFonts w:ascii="Times New Roman" w:hAnsi="Times New Roman"/>
        </w:rPr>
        <w:t>citizens</w:t>
      </w:r>
      <w:r w:rsidR="002D3154">
        <w:rPr>
          <w:rFonts w:ascii="Times New Roman" w:hAnsi="Times New Roman"/>
        </w:rPr>
        <w:t xml:space="preserve"> of Tokelau</w:t>
      </w:r>
      <w:r>
        <w:rPr>
          <w:rFonts w:ascii="Times New Roman" w:hAnsi="Times New Roman"/>
        </w:rPr>
        <w:t xml:space="preserve">. </w:t>
      </w:r>
    </w:p>
    <w:p w:rsidR="007248D7" w:rsidRDefault="007248D7" w:rsidP="000016A6">
      <w:pPr>
        <w:spacing w:before="240" w:after="240"/>
        <w:jc w:val="both"/>
        <w:rPr>
          <w:rFonts w:ascii="Times New Roman" w:hAnsi="Times New Roman"/>
        </w:rPr>
      </w:pPr>
      <w:r>
        <w:rPr>
          <w:rFonts w:ascii="Times New Roman" w:hAnsi="Times New Roman"/>
        </w:rPr>
        <w:t xml:space="preserve">The </w:t>
      </w:r>
      <w:r w:rsidR="004F086B">
        <w:rPr>
          <w:rFonts w:ascii="Times New Roman" w:hAnsi="Times New Roman"/>
        </w:rPr>
        <w:t>pressures created by the need for National Government, and developing experience, have</w:t>
      </w:r>
      <w:r w:rsidR="00B16AF9">
        <w:rPr>
          <w:rFonts w:ascii="Times New Roman" w:hAnsi="Times New Roman"/>
        </w:rPr>
        <w:t xml:space="preserve"> </w:t>
      </w:r>
      <w:r w:rsidR="008D3D8E">
        <w:rPr>
          <w:rFonts w:ascii="Times New Roman" w:hAnsi="Times New Roman"/>
        </w:rPr>
        <w:t xml:space="preserve">resulted in </w:t>
      </w:r>
      <w:r>
        <w:rPr>
          <w:rFonts w:ascii="Times New Roman" w:hAnsi="Times New Roman"/>
        </w:rPr>
        <w:t xml:space="preserve">the creation of law in areas which </w:t>
      </w:r>
      <w:r w:rsidR="00B16AF9">
        <w:rPr>
          <w:rFonts w:ascii="Times New Roman" w:hAnsi="Times New Roman"/>
        </w:rPr>
        <w:t>till now were</w:t>
      </w:r>
      <w:r>
        <w:rPr>
          <w:rFonts w:ascii="Times New Roman" w:hAnsi="Times New Roman"/>
        </w:rPr>
        <w:t xml:space="preserve"> governed at the village level by custom. </w:t>
      </w:r>
    </w:p>
    <w:p w:rsidR="007248D7" w:rsidRDefault="00B16AF9" w:rsidP="000016A6">
      <w:pPr>
        <w:spacing w:before="240" w:after="240"/>
        <w:jc w:val="both"/>
        <w:rPr>
          <w:rFonts w:ascii="Times New Roman" w:hAnsi="Times New Roman"/>
          <w:b/>
          <w:i/>
        </w:rPr>
      </w:pPr>
      <w:r w:rsidRPr="00B16AF9">
        <w:rPr>
          <w:rFonts w:ascii="Times New Roman" w:hAnsi="Times New Roman"/>
          <w:b/>
          <w:i/>
        </w:rPr>
        <w:t>III</w:t>
      </w:r>
      <w:r w:rsidRPr="00B16AF9">
        <w:rPr>
          <w:rFonts w:ascii="Times New Roman" w:hAnsi="Times New Roman"/>
          <w:b/>
          <w:i/>
        </w:rPr>
        <w:tab/>
        <w:t>CRIMINAL LAW</w:t>
      </w:r>
    </w:p>
    <w:p w:rsidR="00C84E62" w:rsidRPr="00FF3293" w:rsidRDefault="00C84E62" w:rsidP="00C84E62">
      <w:pPr>
        <w:spacing w:line="300" w:lineRule="auto"/>
        <w:jc w:val="both"/>
        <w:rPr>
          <w:rFonts w:ascii="Times New Roman" w:hAnsi="Times New Roman"/>
          <w:b/>
          <w:i/>
        </w:rPr>
      </w:pPr>
      <w:r w:rsidRPr="00FF3293">
        <w:rPr>
          <w:rFonts w:ascii="Times New Roman" w:hAnsi="Times New Roman"/>
          <w:b/>
          <w:i/>
        </w:rPr>
        <w:t xml:space="preserve">The Interplay of Law and Culture: Some Insights </w:t>
      </w:r>
      <w:proofErr w:type="gramStart"/>
      <w:r w:rsidRPr="00FF3293">
        <w:rPr>
          <w:rFonts w:ascii="Times New Roman" w:hAnsi="Times New Roman"/>
          <w:b/>
          <w:i/>
        </w:rPr>
        <w:t>From</w:t>
      </w:r>
      <w:proofErr w:type="gramEnd"/>
      <w:r w:rsidRPr="00FF3293">
        <w:rPr>
          <w:rFonts w:ascii="Times New Roman" w:hAnsi="Times New Roman"/>
          <w:b/>
          <w:i/>
        </w:rPr>
        <w:t xml:space="preserve"> Recent Events in Tokelau</w:t>
      </w:r>
    </w:p>
    <w:p w:rsidR="00C84E62" w:rsidRPr="00FF3293" w:rsidRDefault="00C84E62" w:rsidP="00C84E62">
      <w:pPr>
        <w:spacing w:line="300" w:lineRule="auto"/>
        <w:jc w:val="both"/>
        <w:rPr>
          <w:rFonts w:ascii="Times New Roman" w:hAnsi="Times New Roman"/>
          <w:b/>
          <w:i/>
        </w:rPr>
      </w:pPr>
    </w:p>
    <w:p w:rsidR="00C84E62" w:rsidRPr="00FF3293" w:rsidRDefault="00C84E62" w:rsidP="00C84E62">
      <w:pPr>
        <w:spacing w:line="300" w:lineRule="auto"/>
        <w:jc w:val="both"/>
        <w:rPr>
          <w:rFonts w:ascii="Times New Roman" w:hAnsi="Times New Roman"/>
          <w:b/>
          <w:i/>
        </w:rPr>
      </w:pPr>
      <w:r w:rsidRPr="00FF3293">
        <w:rPr>
          <w:rFonts w:ascii="Times New Roman" w:hAnsi="Times New Roman"/>
          <w:b/>
          <w:i/>
        </w:rPr>
        <w:t xml:space="preserve">Introduction </w:t>
      </w: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I’m going to talk about a recent criminal case in Tokelau, and how the relationship between law, custom and </w:t>
      </w:r>
      <w:r w:rsidRPr="00EA7AF3">
        <w:rPr>
          <w:rFonts w:ascii="Times New Roman" w:hAnsi="Times New Roman"/>
        </w:rPr>
        <w:t>the availability of resources</w:t>
      </w:r>
      <w:r w:rsidRPr="00FF3293">
        <w:rPr>
          <w:rFonts w:ascii="Times New Roman" w:hAnsi="Times New Roman"/>
        </w:rPr>
        <w:t xml:space="preserve"> played out in that case.  In a very general sense what we see happening in Tokelau’s criminal law is a move away from pure custom to the imperfect application of </w:t>
      </w:r>
      <w:r w:rsidRPr="00EA7AF3">
        <w:rPr>
          <w:rFonts w:ascii="Times New Roman" w:hAnsi="Times New Roman"/>
        </w:rPr>
        <w:t>law.</w:t>
      </w:r>
      <w:r w:rsidRPr="00FF3293">
        <w:rPr>
          <w:rFonts w:ascii="Times New Roman" w:hAnsi="Times New Roman"/>
        </w:rPr>
        <w:t xml:space="preserve">  So I will begin with a brief overview of where Tokelau’s current criminal law comes from and its relationship with custom.  I’ll then tell you about the facts of the case and outline some of the </w:t>
      </w:r>
      <w:r w:rsidRPr="00FF3293">
        <w:rPr>
          <w:rFonts w:ascii="Times New Roman" w:hAnsi="Times New Roman"/>
        </w:rPr>
        <w:lastRenderedPageBreak/>
        <w:t xml:space="preserve">challenges that it presented for Tokelau.  Following that, I will give some examples of how the law was applied imperfectly by the village authorities.  I will advance some hypotheses about </w:t>
      </w:r>
      <w:r w:rsidRPr="00EA7AF3">
        <w:rPr>
          <w:rFonts w:ascii="Times New Roman" w:hAnsi="Times New Roman"/>
        </w:rPr>
        <w:t>why</w:t>
      </w:r>
      <w:r w:rsidRPr="00FF3293">
        <w:rPr>
          <w:rFonts w:ascii="Times New Roman" w:hAnsi="Times New Roman"/>
        </w:rPr>
        <w:t xml:space="preserve"> that happened, based on my understanding of aspects of Tokelauan custom and the context in which law operates in Tokelau.  I will finish by suggesting some steps that Tokelau could take if it wishes to increase the extent to which it applies the criminal law </w:t>
      </w:r>
      <w:r w:rsidRPr="00EA7AF3">
        <w:rPr>
          <w:rFonts w:ascii="Times New Roman" w:hAnsi="Times New Roman"/>
        </w:rPr>
        <w:t>as written.</w:t>
      </w:r>
      <w:r w:rsidRPr="00FF3293">
        <w:rPr>
          <w:rFonts w:ascii="Times New Roman" w:hAnsi="Times New Roman"/>
        </w:rPr>
        <w:t xml:space="preserve">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My knowledge of this case comes from my involvement as an advisor to Tokelau’s national government.  While the case was handled at village level, the national government wished to be advised on the law and the process to be followed, so that was how I became involved.  To the best of my knowledge, what I will say about the process that was actually followed and the outcome is accurate.  However, these things have been difficult to confirm because there was no comprehensive written record made, and I’m reliant instead on a couple of documents and on oral reports from those who were closely involved in the matter or who have spoken with people who were closely involved in the matter.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b/>
          <w:i/>
        </w:rPr>
      </w:pPr>
      <w:r w:rsidRPr="00FF3293">
        <w:rPr>
          <w:rFonts w:ascii="Times New Roman" w:hAnsi="Times New Roman"/>
          <w:b/>
          <w:i/>
        </w:rPr>
        <w:t>Tokelau’s Criminal Law</w:t>
      </w: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Tokelau’s criminal law is found in the Tokelau Amendment Act 1986 (a New Zealand statute) and the Crimes, Procedure and Evidence Rules, which were promulgated by the General </w:t>
      </w:r>
      <w:proofErr w:type="spellStart"/>
      <w:r w:rsidRPr="00FF3293">
        <w:rPr>
          <w:rFonts w:ascii="Times New Roman" w:hAnsi="Times New Roman"/>
        </w:rPr>
        <w:t>Fono</w:t>
      </w:r>
      <w:proofErr w:type="spellEnd"/>
      <w:r w:rsidRPr="00FF3293">
        <w:rPr>
          <w:rFonts w:ascii="Times New Roman" w:hAnsi="Times New Roman"/>
        </w:rPr>
        <w:t xml:space="preserve"> in 2003.  The Tokelau Amendment Act makes the High Court of New Zealand the High Court for Tokelau,</w:t>
      </w:r>
      <w:r w:rsidRPr="00FF3293">
        <w:rPr>
          <w:rStyle w:val="FootnoteReference"/>
          <w:rFonts w:ascii="Times New Roman" w:hAnsi="Times New Roman"/>
        </w:rPr>
        <w:footnoteReference w:id="16"/>
      </w:r>
      <w:r w:rsidRPr="00FF3293">
        <w:rPr>
          <w:rFonts w:ascii="Times New Roman" w:hAnsi="Times New Roman"/>
        </w:rPr>
        <w:t xml:space="preserve"> provides for the appointment of Commissioners (lay judges),</w:t>
      </w:r>
      <w:r w:rsidRPr="00FF3293">
        <w:rPr>
          <w:rStyle w:val="FootnoteReference"/>
          <w:rFonts w:ascii="Times New Roman" w:hAnsi="Times New Roman"/>
        </w:rPr>
        <w:footnoteReference w:id="17"/>
      </w:r>
      <w:r w:rsidRPr="00FF3293">
        <w:rPr>
          <w:rFonts w:ascii="Times New Roman" w:hAnsi="Times New Roman"/>
        </w:rPr>
        <w:t xml:space="preserve"> and sets out the jurisdiction of Commissioners and the maximum penalties that they can impose.</w:t>
      </w:r>
      <w:r w:rsidRPr="00FF3293">
        <w:rPr>
          <w:rStyle w:val="FootnoteReference"/>
          <w:rFonts w:ascii="Times New Roman" w:hAnsi="Times New Roman"/>
        </w:rPr>
        <w:footnoteReference w:id="18"/>
      </w:r>
      <w:r w:rsidRPr="00FF3293">
        <w:rPr>
          <w:rFonts w:ascii="Times New Roman" w:hAnsi="Times New Roman"/>
        </w:rPr>
        <w:t xml:space="preserve">  The Crimes, Procedure and Evidence Rules set out the substantive offences and maximum penalties, and outline basic rules of procedure and evidence.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The legislation was enacted after a long process of review of Tokelau’s criminal law and practice, which was undertaken in preparation for a move to self-determination.  The </w:t>
      </w:r>
      <w:proofErr w:type="spellStart"/>
      <w:r w:rsidRPr="00FF3293">
        <w:rPr>
          <w:rFonts w:ascii="Times New Roman" w:hAnsi="Times New Roman"/>
        </w:rPr>
        <w:t>Taupulega</w:t>
      </w:r>
      <w:proofErr w:type="spellEnd"/>
      <w:r w:rsidRPr="00FF3293">
        <w:rPr>
          <w:rFonts w:ascii="Times New Roman" w:hAnsi="Times New Roman"/>
        </w:rPr>
        <w:t xml:space="preserve"> and a law reform team from New Zealand worked together to create legislation that was suitable for Tokelau.</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At that time, Tokelau’s official criminal law was found in the Tokelau Crimes Regulations</w:t>
      </w:r>
      <w:r>
        <w:rPr>
          <w:rFonts w:ascii="Times New Roman" w:hAnsi="Times New Roman"/>
        </w:rPr>
        <w:t xml:space="preserve"> 1975.  Tho</w:t>
      </w:r>
      <w:r w:rsidRPr="00FF3293">
        <w:rPr>
          <w:rFonts w:ascii="Times New Roman" w:hAnsi="Times New Roman"/>
        </w:rPr>
        <w:t xml:space="preserve">se Regulations had not been made specifically for Tokelau.  Rather, they were sections of the Niue Act, which were based on New Zealand legislation.  </w:t>
      </w:r>
      <w:r>
        <w:rPr>
          <w:rFonts w:ascii="Times New Roman" w:hAnsi="Times New Roman"/>
        </w:rPr>
        <w:t>The 1975 Regulations did</w:t>
      </w:r>
      <w:r w:rsidRPr="00FF3293">
        <w:rPr>
          <w:rFonts w:ascii="Times New Roman" w:hAnsi="Times New Roman"/>
        </w:rPr>
        <w:t xml:space="preserve"> not seem to have been used or even known about in Tokelau.  Instead, breaches of social norms were addressed using custom or, in some areas, the Native Laws Ordinance 1917, which the villages were </w:t>
      </w:r>
      <w:proofErr w:type="gramStart"/>
      <w:r w:rsidRPr="00FF3293">
        <w:rPr>
          <w:rFonts w:ascii="Times New Roman" w:hAnsi="Times New Roman"/>
        </w:rPr>
        <w:t>unaware</w:t>
      </w:r>
      <w:proofErr w:type="gramEnd"/>
      <w:r w:rsidRPr="00FF3293">
        <w:rPr>
          <w:rFonts w:ascii="Times New Roman" w:hAnsi="Times New Roman"/>
        </w:rPr>
        <w:t xml:space="preserve"> had actually been repealed many years before.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The review</w:t>
      </w:r>
      <w:r>
        <w:rPr>
          <w:rFonts w:ascii="Times New Roman" w:hAnsi="Times New Roman"/>
        </w:rPr>
        <w:t xml:space="preserve"> of Tokelau’s criminal law</w:t>
      </w:r>
      <w:r w:rsidRPr="00FF3293">
        <w:rPr>
          <w:rFonts w:ascii="Times New Roman" w:hAnsi="Times New Roman"/>
        </w:rPr>
        <w:t xml:space="preserve"> was a </w:t>
      </w:r>
      <w:r>
        <w:rPr>
          <w:rFonts w:ascii="Times New Roman" w:hAnsi="Times New Roman"/>
        </w:rPr>
        <w:t>process of adapting the existing</w:t>
      </w:r>
      <w:r w:rsidRPr="00FF3293">
        <w:rPr>
          <w:rFonts w:ascii="Times New Roman" w:hAnsi="Times New Roman"/>
        </w:rPr>
        <w:t xml:space="preserve"> law to make it suitable for use in Tokelau.  Offences which the </w:t>
      </w:r>
      <w:proofErr w:type="spellStart"/>
      <w:r w:rsidRPr="00FF3293">
        <w:rPr>
          <w:rFonts w:ascii="Times New Roman" w:hAnsi="Times New Roman"/>
        </w:rPr>
        <w:t>Taupulega</w:t>
      </w:r>
      <w:proofErr w:type="spellEnd"/>
      <w:r w:rsidRPr="00FF3293">
        <w:rPr>
          <w:rFonts w:ascii="Times New Roman" w:hAnsi="Times New Roman"/>
        </w:rPr>
        <w:t xml:space="preserve"> considered necessary to maintain social order were selected from those contained in the Tokelau Crimes Regulations, and some new offences were created.  As the law was going to be applied by people who did not have legal training, the language was simplified as much as possible, and language and syntax that could be translated into Tokelauan was used.  The </w:t>
      </w:r>
      <w:proofErr w:type="spellStart"/>
      <w:r w:rsidRPr="00FF3293">
        <w:rPr>
          <w:rFonts w:ascii="Times New Roman" w:hAnsi="Times New Roman"/>
        </w:rPr>
        <w:t>Taupulega</w:t>
      </w:r>
      <w:proofErr w:type="spellEnd"/>
      <w:r w:rsidRPr="00FF3293">
        <w:rPr>
          <w:rFonts w:ascii="Times New Roman" w:hAnsi="Times New Roman"/>
        </w:rPr>
        <w:t xml:space="preserve"> also decided on maximum penalties for offences, and whether a local Commissioner or the High Court should have jurisdiction for each offence.  Finally, the rules of </w:t>
      </w:r>
      <w:r w:rsidRPr="00FF3293">
        <w:rPr>
          <w:rFonts w:ascii="Times New Roman" w:hAnsi="Times New Roman"/>
        </w:rPr>
        <w:lastRenderedPageBreak/>
        <w:t xml:space="preserve">procedure and evidence were greatly pared down in order to make them suitable for use in a small society with extremely limited legal infrastructure.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So the form of Tokelau’s criminal law is foreign, in that it is contained in legislation based on a Western legal framework, and it makes use of common law concepts.  However, the current law was developed by the </w:t>
      </w:r>
      <w:proofErr w:type="spellStart"/>
      <w:r w:rsidRPr="00FF3293">
        <w:rPr>
          <w:rFonts w:ascii="Times New Roman" w:hAnsi="Times New Roman"/>
        </w:rPr>
        <w:t>Taupulega</w:t>
      </w:r>
      <w:proofErr w:type="spellEnd"/>
      <w:r w:rsidRPr="00FF3293">
        <w:rPr>
          <w:rFonts w:ascii="Times New Roman" w:hAnsi="Times New Roman"/>
        </w:rPr>
        <w:t xml:space="preserve">, with the assistance of lawyers from New Zealand, so both the substantive offences and the procedural rules reflect aspects of custom, and at the time were considered appropriate for Tokelau’s needs and for the resources available.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b/>
          <w:i/>
        </w:rPr>
        <w:t xml:space="preserve">The facts of the case </w:t>
      </w: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In November 2012 there was a drinking party at a home in </w:t>
      </w:r>
      <w:proofErr w:type="spellStart"/>
      <w:r w:rsidRPr="00FF3293">
        <w:rPr>
          <w:rFonts w:ascii="Times New Roman" w:hAnsi="Times New Roman"/>
        </w:rPr>
        <w:t>Nukunonu</w:t>
      </w:r>
      <w:proofErr w:type="spellEnd"/>
      <w:r w:rsidRPr="00FF3293">
        <w:rPr>
          <w:rFonts w:ascii="Times New Roman" w:hAnsi="Times New Roman"/>
        </w:rPr>
        <w:t xml:space="preserve">.  One of the men who attended the party was found later that night on the ground outside the house.  He was taken to hospital, but he died.  The host of the drinking party later admitted to having pushed him off the veranda of the house, because he had approached his teenage daughter, who was in bed, several times.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b/>
          <w:i/>
        </w:rPr>
      </w:pPr>
      <w:r w:rsidRPr="00FF3293">
        <w:rPr>
          <w:rFonts w:ascii="Times New Roman" w:hAnsi="Times New Roman"/>
          <w:b/>
          <w:i/>
        </w:rPr>
        <w:t>Challenges presented by the case</w:t>
      </w: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As far as we know, this was Tokelau’s first homicide case, so it raised a lot of questions for them about how to proceed.  Additionally, there were a number of contextual factors that it made it a particularly complex and challenging situation.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Firs</w:t>
      </w:r>
      <w:r>
        <w:rPr>
          <w:rFonts w:ascii="Times New Roman" w:hAnsi="Times New Roman"/>
        </w:rPr>
        <w:t xml:space="preserve">t, </w:t>
      </w:r>
      <w:proofErr w:type="spellStart"/>
      <w:r>
        <w:rPr>
          <w:rFonts w:ascii="Times New Roman" w:hAnsi="Times New Roman"/>
        </w:rPr>
        <w:t>Nukunonu</w:t>
      </w:r>
      <w:proofErr w:type="spellEnd"/>
      <w:r>
        <w:rPr>
          <w:rFonts w:ascii="Times New Roman" w:hAnsi="Times New Roman"/>
        </w:rPr>
        <w:t xml:space="preserve"> is a small place.  Just over</w:t>
      </w:r>
      <w:r w:rsidRPr="00FF3293">
        <w:rPr>
          <w:rFonts w:ascii="Times New Roman" w:hAnsi="Times New Roman"/>
        </w:rPr>
        <w:t xml:space="preserve"> 300 people live </w:t>
      </w:r>
      <w:proofErr w:type="gramStart"/>
      <w:r w:rsidRPr="00FF3293">
        <w:rPr>
          <w:rFonts w:ascii="Times New Roman" w:hAnsi="Times New Roman"/>
        </w:rPr>
        <w:t>there,</w:t>
      </w:r>
      <w:proofErr w:type="gramEnd"/>
      <w:r w:rsidRPr="00FF3293">
        <w:rPr>
          <w:rFonts w:ascii="Times New Roman" w:hAnsi="Times New Roman"/>
        </w:rPr>
        <w:t xml:space="preserve"> and so there are close relationships between those with professional roles in the case and those involved as victims, defendants, and witnesses.  This meant that there were many conflicts of interest that needed to be addressed in order to handle the case fairly.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Secondly, the police investigation had to rely primarily on statements from those who were present when the incident occurred, because very little physical evidence could be gathered.  There is a lack of equipment for crime scene investigations, and there are no facilities for medical examinations or for the collection and analysis of other forensic evidence.  There wasn’t a doctor on the island at the time, and in accordance with custom the body was buried soon after the death.  This means that the cause of the injuries sustained by the deceased and the ultimate cause of death could later only be guessed at.  Collecting the statements was also difficult – the men who had been at the party were intoxicated, and most of the people who weren’t intoxicated were closely related to the accused</w:t>
      </w:r>
      <w:r>
        <w:rPr>
          <w:rFonts w:ascii="Times New Roman" w:hAnsi="Times New Roman"/>
        </w:rPr>
        <w:t xml:space="preserve">, making them reluctant to </w:t>
      </w:r>
      <w:r w:rsidRPr="00FF3293">
        <w:rPr>
          <w:rFonts w:ascii="Times New Roman" w:hAnsi="Times New Roman"/>
        </w:rPr>
        <w:t xml:space="preserve">talk to the police.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Pr>
          <w:rFonts w:ascii="Times New Roman" w:hAnsi="Times New Roman"/>
        </w:rPr>
        <w:t>A third challenge for Tokelau was the</w:t>
      </w:r>
      <w:r w:rsidRPr="00FF3293">
        <w:rPr>
          <w:rFonts w:ascii="Times New Roman" w:hAnsi="Times New Roman"/>
        </w:rPr>
        <w:t xml:space="preserve"> uncertainty about the respective roles of the village government, the national government and the Office of the Administrator.  The case was handled at village level, but there was some involvement from Tokelau’s national government and from the Office of </w:t>
      </w:r>
      <w:r>
        <w:rPr>
          <w:rFonts w:ascii="Times New Roman" w:hAnsi="Times New Roman"/>
        </w:rPr>
        <w:t>the Administrator</w:t>
      </w:r>
      <w:r w:rsidRPr="00FF3293">
        <w:rPr>
          <w:rFonts w:ascii="Times New Roman" w:hAnsi="Times New Roman"/>
        </w:rPr>
        <w:t xml:space="preserve">.  This was because the widow of the man who died contacted the New Zealand media, and because the </w:t>
      </w:r>
      <w:proofErr w:type="spellStart"/>
      <w:r w:rsidRPr="00FF3293">
        <w:rPr>
          <w:rFonts w:ascii="Times New Roman" w:hAnsi="Times New Roman"/>
        </w:rPr>
        <w:t>Nukunonu</w:t>
      </w:r>
      <w:proofErr w:type="spellEnd"/>
      <w:r w:rsidRPr="00FF3293">
        <w:rPr>
          <w:rFonts w:ascii="Times New Roman" w:hAnsi="Times New Roman"/>
        </w:rPr>
        <w:t xml:space="preserve"> Police had requested assistance from the New Zealand Police.  However, exactly what the roles of each government were at the time, or should be, was unclear.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Fourthly, </w:t>
      </w:r>
      <w:proofErr w:type="spellStart"/>
      <w:r w:rsidRPr="00FF3293">
        <w:rPr>
          <w:rFonts w:ascii="Times New Roman" w:hAnsi="Times New Roman"/>
        </w:rPr>
        <w:t>Nukunonu</w:t>
      </w:r>
      <w:proofErr w:type="spellEnd"/>
      <w:r w:rsidRPr="00FF3293">
        <w:rPr>
          <w:rFonts w:ascii="Times New Roman" w:hAnsi="Times New Roman"/>
        </w:rPr>
        <w:t xml:space="preserve"> had a choice of jurisdictions.  Depending on the charges laid, the case could be heard either by a local Commissioner or by the High Court for Tokelau.  </w:t>
      </w: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If the charge had been murder or manslaughter, the case would have needed to be dealt with by the High Court for Tokelau, which is the New Zealand High Court.  The High Court could also hear of </w:t>
      </w:r>
      <w:r w:rsidRPr="00FF3293">
        <w:rPr>
          <w:rFonts w:ascii="Times New Roman" w:hAnsi="Times New Roman"/>
        </w:rPr>
        <w:lastRenderedPageBreak/>
        <w:t xml:space="preserve">charge of bodily harm, if the Commissioner declined jurisdiction.  This would have been the first criminal case that the </w:t>
      </w:r>
      <w:r>
        <w:rPr>
          <w:rFonts w:ascii="Times New Roman" w:hAnsi="Times New Roman"/>
        </w:rPr>
        <w:t xml:space="preserve">High Court </w:t>
      </w:r>
      <w:r w:rsidRPr="00FF3293">
        <w:rPr>
          <w:rFonts w:ascii="Times New Roman" w:hAnsi="Times New Roman"/>
        </w:rPr>
        <w:t>f</w:t>
      </w:r>
      <w:r>
        <w:rPr>
          <w:rFonts w:ascii="Times New Roman" w:hAnsi="Times New Roman"/>
        </w:rPr>
        <w:t>or</w:t>
      </w:r>
      <w:r w:rsidRPr="00FF3293">
        <w:rPr>
          <w:rFonts w:ascii="Times New Roman" w:hAnsi="Times New Roman"/>
        </w:rPr>
        <w:t xml:space="preserve"> Tokelau had heard.  The judge would have needed to familiarise him or herself with Tokelau’s law, and probably travel to Tokelau for a hearing, entailing delay and expense.</w:t>
      </w:r>
      <w:r w:rsidRPr="00FF3293">
        <w:rPr>
          <w:rStyle w:val="FootnoteReference"/>
          <w:rFonts w:ascii="Times New Roman" w:hAnsi="Times New Roman"/>
        </w:rPr>
        <w:footnoteReference w:id="19"/>
      </w:r>
      <w:r w:rsidRPr="00FF3293">
        <w:rPr>
          <w:rFonts w:ascii="Times New Roman" w:hAnsi="Times New Roman"/>
        </w:rPr>
        <w:t xml:space="preserve">  The concern about conflicts of interest would not have been as significant had a High Court Judge heard the matter.  A High Court Judge would also have experience dealing with homicide cases</w:t>
      </w:r>
      <w:r>
        <w:rPr>
          <w:rFonts w:ascii="Times New Roman" w:hAnsi="Times New Roman"/>
        </w:rPr>
        <w:t>,</w:t>
      </w:r>
      <w:r w:rsidRPr="00FF3293">
        <w:rPr>
          <w:rFonts w:ascii="Times New Roman" w:hAnsi="Times New Roman"/>
        </w:rPr>
        <w:t xml:space="preserve"> which the local Commissioners do not have.  However, there was concern about involving </w:t>
      </w:r>
      <w:proofErr w:type="gramStart"/>
      <w:r w:rsidRPr="00FF3293">
        <w:rPr>
          <w:rFonts w:ascii="Times New Roman" w:hAnsi="Times New Roman"/>
        </w:rPr>
        <w:t>outsiders,</w:t>
      </w:r>
      <w:proofErr w:type="gramEnd"/>
      <w:r w:rsidRPr="00FF3293">
        <w:rPr>
          <w:rFonts w:ascii="Times New Roman" w:hAnsi="Times New Roman"/>
        </w:rPr>
        <w:t xml:space="preserve"> and particularly about the presence of the international media</w:t>
      </w:r>
      <w:r>
        <w:rPr>
          <w:rFonts w:ascii="Times New Roman" w:hAnsi="Times New Roman"/>
        </w:rPr>
        <w:t xml:space="preserve"> if there was to be a High Court trial</w:t>
      </w:r>
      <w:r w:rsidRPr="00FF3293">
        <w:rPr>
          <w:rFonts w:ascii="Times New Roman" w:hAnsi="Times New Roman"/>
        </w:rPr>
        <w:t xml:space="preserve">.  Additionally, had a charge of murder or manslaughter been laid and had the accused defended it, it is highly unlikely that the burden of proof would have been discharged, due to the evidential issues I outlined earlier.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A charge of bodily harm or assault could be heard by a local Commissioner in Tokelau.  This has the advantage that it is a known process, and that it avoids issues with delay, expense and outside involvement.  However, the charges of bodily harm and assault might be considered inadequate as they don’t reflect the fact that somebody died.  In fact, the host of the party was convicted of bodily harm, and the widow of the deceased contacted the New Zealand media expressing concern that the truth had been covered up and that the man who caused her husband’s death had not been held to account for that.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Finally, the range of penalties provided for in the legislation does not reflect what can actually be imposed in practice, and may in any event be considered inadequate for the seriousness of the offending in this case.  The legislation sets maximum terms of imprisonment for each offence.  However, imprisonment is never imposed and in fact there is no prison in Tokelau.  If a sentence of imprisonment was imposed, either a prison would have to be built, or an existing building would have to be designated as one.  The Crimes, Procedure and Evidence Rules contain a table for converting prison sentences to community work.  However, the maximum term of community work that can be imposed is one year.  While community work may be complemented by customary penalties such as a public reprimand and an apology to the family of the victim, one year of community work seems a manifestly inadequate substitution for a sentence for murder, which carries a maximum penalty of 20 years’ imprisonment, or manslaughter, with a maximum of six years’ imprisonment.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b/>
          <w:i/>
        </w:rPr>
      </w:pPr>
      <w:r w:rsidRPr="00FF3293">
        <w:rPr>
          <w:rFonts w:ascii="Times New Roman" w:hAnsi="Times New Roman"/>
          <w:b/>
          <w:i/>
        </w:rPr>
        <w:t xml:space="preserve">Application of the law </w:t>
      </w:r>
    </w:p>
    <w:p w:rsidR="00C84E62" w:rsidRPr="00FF3293" w:rsidRDefault="00C84E62" w:rsidP="00C84E62">
      <w:pPr>
        <w:spacing w:line="300" w:lineRule="auto"/>
        <w:jc w:val="both"/>
        <w:rPr>
          <w:rFonts w:ascii="Times New Roman" w:hAnsi="Times New Roman"/>
        </w:rPr>
      </w:pPr>
      <w:r w:rsidRPr="00FF3293">
        <w:rPr>
          <w:rFonts w:ascii="Times New Roman" w:hAnsi="Times New Roman"/>
          <w:i/>
        </w:rPr>
        <w:t>The Court that heard the case</w:t>
      </w:r>
    </w:p>
    <w:p w:rsidR="00C84E62" w:rsidRPr="00FF3293" w:rsidRDefault="00C84E62" w:rsidP="00C84E62">
      <w:pPr>
        <w:spacing w:line="300" w:lineRule="auto"/>
        <w:jc w:val="both"/>
        <w:rPr>
          <w:rFonts w:ascii="Times New Roman" w:hAnsi="Times New Roman"/>
        </w:rPr>
      </w:pPr>
      <w:r w:rsidRPr="00FF3293">
        <w:rPr>
          <w:rFonts w:ascii="Times New Roman" w:hAnsi="Times New Roman"/>
        </w:rPr>
        <w:t>As I’ve said, the law provides for either a Commissioner or the High Court to hear cases.  However, in this case, the village appointed a committee of those elders least closely connected with those involved the case, in order to avoid and reduce the impact of conflicts of interest as much as possible.  I suggest that this was a use of custom to fill a gap in the law.  The law could be brought into line with custom by introducing a provision allowing for a committee to be formed in these circumstances</w:t>
      </w:r>
      <w:r>
        <w:rPr>
          <w:rFonts w:ascii="Times New Roman" w:hAnsi="Times New Roman"/>
        </w:rPr>
        <w:t>, so that its decisions are legally valid as well as customarily acceptable</w:t>
      </w:r>
      <w:r w:rsidRPr="00FF3293">
        <w:rPr>
          <w:rFonts w:ascii="Times New Roman" w:hAnsi="Times New Roman"/>
        </w:rPr>
        <w:t xml:space="preserve">.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Incidentally, the Commissioner at that time did not actually have a valid warrant, meaning that his exercise of the Commissioner’s jurisdiction would have been legally invalid anyway.  However, </w:t>
      </w:r>
      <w:r w:rsidRPr="00FF3293">
        <w:rPr>
          <w:rFonts w:ascii="Times New Roman" w:hAnsi="Times New Roman"/>
        </w:rPr>
        <w:lastRenderedPageBreak/>
        <w:t xml:space="preserve">customarily he still held the authority to act as Commissioner, which is why cases continued to be heard even though the necessary steps to renew the warrant had not been taken after it expired. </w:t>
      </w:r>
    </w:p>
    <w:p w:rsidR="00C84E62" w:rsidRPr="00FF3293" w:rsidRDefault="00C84E62" w:rsidP="00C84E62">
      <w:pPr>
        <w:spacing w:line="300" w:lineRule="auto"/>
        <w:jc w:val="both"/>
        <w:rPr>
          <w:rFonts w:ascii="Times New Roman" w:hAnsi="Times New Roman"/>
          <w:i/>
        </w:rPr>
      </w:pPr>
    </w:p>
    <w:p w:rsidR="00C84E62" w:rsidRPr="00FF3293" w:rsidRDefault="00C84E62" w:rsidP="00C84E62">
      <w:pPr>
        <w:spacing w:line="300" w:lineRule="auto"/>
        <w:jc w:val="both"/>
        <w:rPr>
          <w:rFonts w:ascii="Times New Roman" w:hAnsi="Times New Roman"/>
          <w:i/>
        </w:rPr>
      </w:pPr>
      <w:r w:rsidRPr="00FF3293">
        <w:rPr>
          <w:rFonts w:ascii="Times New Roman" w:hAnsi="Times New Roman"/>
          <w:i/>
        </w:rPr>
        <w:t xml:space="preserve">Choice of charges </w:t>
      </w: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The host of the party was convicted of bodily harm, and the other men at the party were convicted of drunkenness and trespass.  However, none of these charges were appropriate for the facts of this case.  I’ll go through each of them and explain why that is, and why I think they were used anyway.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I’ll start with the drunkenness and trespass convictions.  Under rule 52 of the Crimes, Procedure and Evidence Rules, a person who is drunk in a public place and causes a disturbance or is unable to look after him or herself commits an offence.  However, a person’s home is not a public place, and so nobody at the party committed this offence.  The issue with trespass is similar.  Under rule 38, there are two ways to commit trespass.  The first is to be in a place belonging to another, without a lawful excuse, or to remain there after being asked to leave.  In this case those present had been invited to someone’s home and were not asked to leave.   The second way to commit trespass under rule 38 is to commit what would be called burglary in NZ law, which is to enter someone else’s property with the intention to commit an offence.  There is no evidence that any of the men at the party went along to the party with that intention, so they did not commit trespass under rule 38(2) either.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What might have happened here was a collision between what was understood culturally as a just outcome in this case, and the offences that the law actually provides for.  I think possibly there was a sense that the men who were at the party shared some responsibility for the death and deserved to be punished.  The village authorities chose drunkenness and trespass as the offences to use to achieve this end, because the men were drunk and at someone else’s house.  The details of the offences in law just weren’t considered to be important.  This has the unfortunate effect of making the text of the law effectively meaningless.  There are a couple of possible remedies.  Tokelau could either use custom outright to hold accountable people who are believed to share responsibility for a death, where their level of responsibility falls short of criminal responsibility under the law.  Alternatively, the law could be amended to extend criminal liability to those who culturally are considered to share responsibility for a death.  Underlying the current law is a view that criminal responsibility is individual, which may not be appropriate in a collective society.  Amending the secondary liability provisions to reflect ideas of collective responsibility could be an option if Tokelau wished to make its criminal law more compatible with custom.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Turning now to the host of the party, he was convicted of bodily harm.  Rule 14 sets out two ways in which the offence</w:t>
      </w:r>
      <w:r>
        <w:rPr>
          <w:rFonts w:ascii="Times New Roman" w:hAnsi="Times New Roman"/>
        </w:rPr>
        <w:t xml:space="preserve"> of bodily harm can be committed</w:t>
      </w:r>
      <w:r w:rsidRPr="00FF3293">
        <w:rPr>
          <w:rFonts w:ascii="Times New Roman" w:hAnsi="Times New Roman"/>
        </w:rPr>
        <w:t xml:space="preserve">.  The first is by intentionally causing bodily harm, without a lawful excuse.  It would have been quite acceptable for the host of the party to be charged under this provision, although ordinarily because the victim died </w:t>
      </w:r>
      <w:proofErr w:type="gramStart"/>
      <w:r w:rsidRPr="00FF3293">
        <w:rPr>
          <w:rFonts w:ascii="Times New Roman" w:hAnsi="Times New Roman"/>
        </w:rPr>
        <w:t>a manslaughter</w:t>
      </w:r>
      <w:proofErr w:type="gramEnd"/>
      <w:r w:rsidRPr="00FF3293">
        <w:rPr>
          <w:rFonts w:ascii="Times New Roman" w:hAnsi="Times New Roman"/>
        </w:rPr>
        <w:t xml:space="preserve"> charge would be used instead.  However, he was actually convicted under rule 14(2), which provides that </w:t>
      </w:r>
      <w:r>
        <w:rPr>
          <w:rFonts w:ascii="Times New Roman" w:hAnsi="Times New Roman"/>
        </w:rPr>
        <w:t>“</w:t>
      </w:r>
      <w:r w:rsidRPr="00FF3293">
        <w:rPr>
          <w:rFonts w:ascii="Times New Roman" w:hAnsi="Times New Roman"/>
        </w:rPr>
        <w:t xml:space="preserve">a </w:t>
      </w:r>
      <w:proofErr w:type="gramStart"/>
      <w:r w:rsidRPr="00FF3293">
        <w:rPr>
          <w:rFonts w:ascii="Times New Roman" w:hAnsi="Times New Roman"/>
        </w:rPr>
        <w:t>person</w:t>
      </w:r>
      <w:proofErr w:type="gramEnd"/>
      <w:r w:rsidRPr="00FF3293">
        <w:rPr>
          <w:rFonts w:ascii="Times New Roman" w:hAnsi="Times New Roman"/>
        </w:rPr>
        <w:t xml:space="preserve"> who causes bodily harm to another under such circumstances that, if death had been caused,</w:t>
      </w:r>
      <w:r>
        <w:rPr>
          <w:rFonts w:ascii="Times New Roman" w:hAnsi="Times New Roman"/>
        </w:rPr>
        <w:t xml:space="preserve"> t</w:t>
      </w:r>
      <w:r w:rsidRPr="00FF3293">
        <w:rPr>
          <w:rFonts w:ascii="Times New Roman" w:hAnsi="Times New Roman"/>
        </w:rPr>
        <w:t>he offence of manslaughter would have been committed</w:t>
      </w:r>
      <w:r>
        <w:rPr>
          <w:rFonts w:ascii="Times New Roman" w:hAnsi="Times New Roman"/>
        </w:rPr>
        <w:t xml:space="preserve">, </w:t>
      </w:r>
      <w:r w:rsidRPr="00FF3293">
        <w:rPr>
          <w:rFonts w:ascii="Times New Roman" w:hAnsi="Times New Roman"/>
        </w:rPr>
        <w:t>commits an offence.</w:t>
      </w:r>
      <w:r>
        <w:rPr>
          <w:rFonts w:ascii="Times New Roman" w:hAnsi="Times New Roman"/>
        </w:rPr>
        <w:t>”</w:t>
      </w:r>
      <w:r w:rsidRPr="00FF3293">
        <w:rPr>
          <w:rFonts w:ascii="Times New Roman" w:hAnsi="Times New Roman"/>
        </w:rPr>
        <w:t xml:space="preserve"> This was not the appropriate provision, because of course the man did die.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From conversations that I had with people involved with the case at the time, I know that the wording of </w:t>
      </w:r>
      <w:proofErr w:type="gramStart"/>
      <w:r w:rsidRPr="00FF3293">
        <w:rPr>
          <w:rFonts w:ascii="Times New Roman" w:hAnsi="Times New Roman"/>
        </w:rPr>
        <w:t>rule14(</w:t>
      </w:r>
      <w:proofErr w:type="gramEnd"/>
      <w:r w:rsidRPr="00FF3293">
        <w:rPr>
          <w:rFonts w:ascii="Times New Roman" w:hAnsi="Times New Roman"/>
        </w:rPr>
        <w:t xml:space="preserve">2) caused some confusion, and there was a belief that it was a manslaughter provision.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rPr>
      </w:pPr>
      <w:r w:rsidRPr="00FF3293">
        <w:rPr>
          <w:rFonts w:ascii="Times New Roman" w:hAnsi="Times New Roman"/>
        </w:rPr>
        <w:lastRenderedPageBreak/>
        <w:t>This illustrates the need to ensure that all the provisions are clear enough that they can be interpreted accurately by lay judges and others who do not have legal training or much in the way of fo</w:t>
      </w:r>
      <w:r>
        <w:rPr>
          <w:rFonts w:ascii="Times New Roman" w:hAnsi="Times New Roman"/>
        </w:rPr>
        <w:t>rmal education.  R</w:t>
      </w:r>
      <w:r w:rsidRPr="00FF3293">
        <w:rPr>
          <w:rFonts w:ascii="Times New Roman" w:hAnsi="Times New Roman"/>
        </w:rPr>
        <w:t xml:space="preserve">ule 14(2) could be clarified by taking out the reference to manslaughter, and using the actual concepts instead, for example “a person who causes bodily harm </w:t>
      </w:r>
      <w:r w:rsidRPr="00F06AF6">
        <w:rPr>
          <w:rFonts w:ascii="Times New Roman" w:hAnsi="Times New Roman"/>
        </w:rPr>
        <w:t>by carelessness</w:t>
      </w:r>
      <w:r w:rsidRPr="00FF3293">
        <w:rPr>
          <w:rFonts w:ascii="Times New Roman" w:hAnsi="Times New Roman"/>
        </w:rPr>
        <w:t xml:space="preserve"> or while committing an </w:t>
      </w:r>
      <w:r w:rsidRPr="00F06AF6">
        <w:rPr>
          <w:rFonts w:ascii="Times New Roman" w:hAnsi="Times New Roman"/>
        </w:rPr>
        <w:t>unlawful act</w:t>
      </w:r>
      <w:r w:rsidRPr="00FF3293">
        <w:rPr>
          <w:rFonts w:ascii="Times New Roman" w:hAnsi="Times New Roman"/>
        </w:rPr>
        <w:t xml:space="preserve"> commits an offence.”  There could also be more guidance in the Rules themselves as to how they should be applied, as there is no body of case law to assist with interpretation and it is unlikely that one will develop.  This does raise a question of the appropriateness of a comprehensive written text for a largely oral culture.  That’s a question for Tokelau to consider.  Additionally, in order to make the law more accessible for those using it, it would be desirable for there to be more training for police and Commissioners, and perhaps for the police to be required to seek formal legal advice in serious cases and for that advice to be available. </w:t>
      </w: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  </w:t>
      </w:r>
    </w:p>
    <w:p w:rsidR="00C84E62" w:rsidRPr="00FF3293" w:rsidRDefault="00C84E62" w:rsidP="00C84E62">
      <w:pPr>
        <w:spacing w:line="300" w:lineRule="auto"/>
        <w:jc w:val="both"/>
        <w:rPr>
          <w:rFonts w:ascii="Times New Roman" w:hAnsi="Times New Roman"/>
        </w:rPr>
      </w:pPr>
      <w:r w:rsidRPr="00FF3293">
        <w:rPr>
          <w:rFonts w:ascii="Times New Roman" w:hAnsi="Times New Roman"/>
        </w:rPr>
        <w:t xml:space="preserve">It is possible that the decision to use 14(2) might also reflect the desire that the incident be dealt with locally.  The offence of manslaughter must be dealt with by the High Court, but a local Commissioner can hear cases under rule 14.  I wonder whether the decision to use 14(2), in the belief that it was the offence of manslaughter, was seen as a way to get around the jurisdictional bar.  If so, it might be useful to revisit the question of jurisdiction.  The </w:t>
      </w:r>
      <w:proofErr w:type="spellStart"/>
      <w:r w:rsidRPr="00FF3293">
        <w:rPr>
          <w:rFonts w:ascii="Times New Roman" w:hAnsi="Times New Roman"/>
        </w:rPr>
        <w:t>Taupulega</w:t>
      </w:r>
      <w:proofErr w:type="spellEnd"/>
      <w:r w:rsidRPr="00FF3293">
        <w:rPr>
          <w:rFonts w:ascii="Times New Roman" w:hAnsi="Times New Roman"/>
        </w:rPr>
        <w:t xml:space="preserve"> had decided in 2003 that murder, manslaughter, and treason should be dealt with by an outsider because of their seriousness and because the villages had no experience with these offences.  It is possible that that view has now changed, so it would be useful to revisit the issue.  </w:t>
      </w:r>
    </w:p>
    <w:p w:rsidR="00C84E62" w:rsidRPr="00FF3293" w:rsidRDefault="00C84E62" w:rsidP="00C84E62">
      <w:pPr>
        <w:spacing w:line="300" w:lineRule="auto"/>
        <w:jc w:val="both"/>
        <w:rPr>
          <w:rFonts w:ascii="Times New Roman" w:hAnsi="Times New Roman"/>
        </w:rPr>
      </w:pPr>
    </w:p>
    <w:p w:rsidR="00C84E62" w:rsidRPr="00FF3293" w:rsidRDefault="00C84E62" w:rsidP="00C84E62">
      <w:pPr>
        <w:spacing w:line="300" w:lineRule="auto"/>
        <w:jc w:val="both"/>
        <w:rPr>
          <w:rFonts w:ascii="Times New Roman" w:hAnsi="Times New Roman"/>
          <w:i/>
        </w:rPr>
      </w:pPr>
      <w:r w:rsidRPr="00FF3293">
        <w:rPr>
          <w:rFonts w:ascii="Times New Roman" w:hAnsi="Times New Roman"/>
          <w:i/>
        </w:rPr>
        <w:t>The sentence</w:t>
      </w:r>
      <w:r>
        <w:rPr>
          <w:rFonts w:ascii="Times New Roman" w:hAnsi="Times New Roman"/>
          <w:i/>
        </w:rPr>
        <w:t>s</w:t>
      </w:r>
      <w:r w:rsidRPr="00FF3293">
        <w:rPr>
          <w:rFonts w:ascii="Times New Roman" w:hAnsi="Times New Roman"/>
          <w:i/>
        </w:rPr>
        <w:t xml:space="preserve"> imposed</w:t>
      </w:r>
    </w:p>
    <w:p w:rsidR="00C84E62" w:rsidRPr="00FF3293" w:rsidRDefault="00C84E62" w:rsidP="00C84E62">
      <w:pPr>
        <w:spacing w:line="300" w:lineRule="auto"/>
        <w:jc w:val="both"/>
        <w:rPr>
          <w:rFonts w:ascii="Times New Roman" w:hAnsi="Times New Roman"/>
        </w:rPr>
      </w:pPr>
      <w:r w:rsidRPr="00FF3293">
        <w:rPr>
          <w:rFonts w:ascii="Times New Roman" w:hAnsi="Times New Roman"/>
        </w:rPr>
        <w:t>The host of the party was sentenced to two years’ community work by the committee exercising the Commis</w:t>
      </w:r>
      <w:r>
        <w:rPr>
          <w:rFonts w:ascii="Times New Roman" w:hAnsi="Times New Roman"/>
        </w:rPr>
        <w:t>s</w:t>
      </w:r>
      <w:r w:rsidRPr="00FF3293">
        <w:rPr>
          <w:rFonts w:ascii="Times New Roman" w:hAnsi="Times New Roman"/>
        </w:rPr>
        <w:t>ioner’s jurisdiction.  However</w:t>
      </w:r>
      <w:r>
        <w:rPr>
          <w:rFonts w:ascii="Times New Roman" w:hAnsi="Times New Roman"/>
        </w:rPr>
        <w:t>,</w:t>
      </w:r>
      <w:r w:rsidRPr="00FF3293">
        <w:rPr>
          <w:rFonts w:ascii="Times New Roman" w:hAnsi="Times New Roman"/>
        </w:rPr>
        <w:t xml:space="preserve"> the Tokelau Amendment Act provides that the maximum sentence a Commissioner can impose is three months’ imprisonment (which could be substituted with up to one year of community work) or a $150 fine.  Perhaps the sentence that was imposed reflects a judgment that the seriousness of the offending meant that the penalties that could be imposed legally were too low.  Certainly by international standards, a year of community work seems very low for some of the more serious offences, for example bodily harm, rape and cruelty to children.  This might be a time to revisit the range and seriousness of penalties, to consider whether they are appropriate for local conditions and serve the needs of the community.    </w:t>
      </w:r>
    </w:p>
    <w:p w:rsidR="00C84E62" w:rsidRPr="00FF3293" w:rsidRDefault="00C84E62" w:rsidP="00C84E62">
      <w:pPr>
        <w:spacing w:line="300" w:lineRule="auto"/>
        <w:jc w:val="both"/>
        <w:outlineLvl w:val="0"/>
        <w:rPr>
          <w:rFonts w:ascii="Times New Roman" w:hAnsi="Times New Roman"/>
          <w:b/>
        </w:rPr>
      </w:pPr>
      <w:bookmarkStart w:id="0" w:name="_GoBack"/>
      <w:bookmarkEnd w:id="0"/>
    </w:p>
    <w:p w:rsidR="00B36E4D" w:rsidRPr="00C84E62" w:rsidRDefault="00C84E62" w:rsidP="00C84E62">
      <w:pPr>
        <w:spacing w:line="300" w:lineRule="auto"/>
        <w:jc w:val="both"/>
        <w:rPr>
          <w:rFonts w:ascii="Times New Roman" w:hAnsi="Times New Roman"/>
        </w:rPr>
      </w:pPr>
      <w:r w:rsidRPr="00FF3293">
        <w:rPr>
          <w:rFonts w:ascii="Times New Roman" w:hAnsi="Times New Roman"/>
        </w:rPr>
        <w:t xml:space="preserve">To conclude, this case was a difficult one with a number of contextual challenges for Tokelau.  It has revealed some complexities in the interaction between law and custom in Tokelau’s criminal law, and highlighted the role that limited resources play in that relationship.  Tokelau’s criminal law has now been in force for 10 years.  With that experience and with self-determination again on the agenda, it is timely to revisit the criminal law, with a view to ensuring that it is suited to the resources available and that it meets the needs of the community.  </w:t>
      </w:r>
    </w:p>
    <w:p w:rsidR="00CE7C01" w:rsidRDefault="00B16AF9" w:rsidP="000016A6">
      <w:pPr>
        <w:spacing w:before="240" w:after="240"/>
        <w:jc w:val="both"/>
        <w:rPr>
          <w:rFonts w:ascii="Times New Roman" w:hAnsi="Times New Roman"/>
          <w:b/>
          <w:i/>
        </w:rPr>
      </w:pPr>
      <w:r w:rsidRPr="00B16AF9">
        <w:rPr>
          <w:rFonts w:ascii="Times New Roman" w:hAnsi="Times New Roman"/>
          <w:b/>
          <w:i/>
        </w:rPr>
        <w:t xml:space="preserve">IV </w:t>
      </w:r>
      <w:r w:rsidRPr="00B16AF9">
        <w:rPr>
          <w:rFonts w:ascii="Times New Roman" w:hAnsi="Times New Roman"/>
          <w:b/>
          <w:i/>
        </w:rPr>
        <w:tab/>
        <w:t>CONCLUSION</w:t>
      </w:r>
    </w:p>
    <w:p w:rsidR="00EE7379" w:rsidRPr="00EE7379" w:rsidRDefault="00EE7379" w:rsidP="000016A6">
      <w:pPr>
        <w:spacing w:before="240" w:after="240"/>
        <w:jc w:val="both"/>
        <w:rPr>
          <w:rFonts w:ascii="Times New Roman" w:hAnsi="Times New Roman"/>
        </w:rPr>
      </w:pPr>
      <w:r>
        <w:rPr>
          <w:rFonts w:ascii="Times New Roman" w:hAnsi="Times New Roman"/>
        </w:rPr>
        <w:t>Tokelau custom i</w:t>
      </w:r>
      <w:r w:rsidR="004F086B">
        <w:rPr>
          <w:rFonts w:ascii="Times New Roman" w:hAnsi="Times New Roman"/>
        </w:rPr>
        <w:t xml:space="preserve">s strong. The law is weak. </w:t>
      </w:r>
      <w:proofErr w:type="gramStart"/>
      <w:r w:rsidR="005D401A">
        <w:rPr>
          <w:rFonts w:ascii="Times New Roman" w:hAnsi="Times New Roman"/>
        </w:rPr>
        <w:t>In the l</w:t>
      </w:r>
      <w:r w:rsidR="004F086B">
        <w:rPr>
          <w:rFonts w:ascii="Times New Roman" w:hAnsi="Times New Roman"/>
        </w:rPr>
        <w:t>ong-</w:t>
      </w:r>
      <w:r>
        <w:rPr>
          <w:rFonts w:ascii="Times New Roman" w:hAnsi="Times New Roman"/>
        </w:rPr>
        <w:t>term</w:t>
      </w:r>
      <w:r w:rsidR="005D401A">
        <w:rPr>
          <w:rFonts w:ascii="Times New Roman" w:hAnsi="Times New Roman"/>
        </w:rPr>
        <w:t>,</w:t>
      </w:r>
      <w:r>
        <w:rPr>
          <w:rFonts w:ascii="Times New Roman" w:hAnsi="Times New Roman"/>
        </w:rPr>
        <w:t xml:space="preserve"> conditions favour the law as</w:t>
      </w:r>
      <w:r w:rsidR="00DA3A7D">
        <w:rPr>
          <w:rFonts w:ascii="Times New Roman" w:hAnsi="Times New Roman"/>
        </w:rPr>
        <w:t xml:space="preserve"> being </w:t>
      </w:r>
      <w:r>
        <w:rPr>
          <w:rFonts w:ascii="Times New Roman" w:hAnsi="Times New Roman"/>
        </w:rPr>
        <w:t>the dominant social ordering system.</w:t>
      </w:r>
      <w:proofErr w:type="gramEnd"/>
      <w:r>
        <w:rPr>
          <w:rFonts w:ascii="Times New Roman" w:hAnsi="Times New Roman"/>
        </w:rPr>
        <w:t xml:space="preserve"> When </w:t>
      </w:r>
      <w:r w:rsidR="004F086B">
        <w:rPr>
          <w:rFonts w:ascii="Times New Roman" w:hAnsi="Times New Roman"/>
        </w:rPr>
        <w:t>that</w:t>
      </w:r>
      <w:r w:rsidR="00DA3A7D">
        <w:rPr>
          <w:rFonts w:ascii="Times New Roman" w:hAnsi="Times New Roman"/>
        </w:rPr>
        <w:t xml:space="preserve"> might occur</w:t>
      </w:r>
      <w:r>
        <w:rPr>
          <w:rFonts w:ascii="Times New Roman" w:hAnsi="Times New Roman"/>
        </w:rPr>
        <w:t xml:space="preserve"> will depend on the provision of the infrastructure needed to support law. </w:t>
      </w:r>
    </w:p>
    <w:sectPr w:rsidR="00EE7379" w:rsidRPr="00EE7379" w:rsidSect="00A32F92">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E32" w:rsidRDefault="00E34E32" w:rsidP="000016A6">
      <w:r>
        <w:separator/>
      </w:r>
    </w:p>
  </w:endnote>
  <w:endnote w:type="continuationSeparator" w:id="0">
    <w:p w:rsidR="00E34E32" w:rsidRDefault="00E34E32" w:rsidP="00001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E32" w:rsidRDefault="00E34E32" w:rsidP="000016A6">
      <w:r>
        <w:separator/>
      </w:r>
    </w:p>
  </w:footnote>
  <w:footnote w:type="continuationSeparator" w:id="0">
    <w:p w:rsidR="00E34E32" w:rsidRDefault="00E34E32" w:rsidP="000016A6">
      <w:r>
        <w:continuationSeparator/>
      </w:r>
    </w:p>
  </w:footnote>
  <w:footnote w:id="1">
    <w:p w:rsidR="007736BE" w:rsidRPr="003E3A8A" w:rsidRDefault="007736BE">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Tokelau became part of the </w:t>
      </w:r>
      <w:r w:rsidRPr="003E3A8A">
        <w:rPr>
          <w:rFonts w:ascii="Times New Roman" w:hAnsi="Times New Roman"/>
          <w:lang w:val="en-US"/>
        </w:rPr>
        <w:t xml:space="preserve">Gilbert and Ellice Islands Colony on 5 May, 1916 by Order in Council 1916 No 167. </w:t>
      </w:r>
    </w:p>
  </w:footnote>
  <w:footnote w:id="2">
    <w:p w:rsidR="007736BE" w:rsidRPr="003E3A8A" w:rsidRDefault="007736BE">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New Zealand took over the administration of Tokelau for the British government on 11February, 1926. Tokelau became a New Zealand colony on 1 January, 1949 by effect of the Tokelau Act 1948.</w:t>
      </w:r>
    </w:p>
  </w:footnote>
  <w:footnote w:id="3">
    <w:p w:rsidR="007736BE" w:rsidRPr="003E3A8A" w:rsidRDefault="007736BE">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Under the Gilbert and Ellice Islands Colony Order in Council of 1915,</w:t>
      </w:r>
      <w:r w:rsidRPr="003E3A8A">
        <w:rPr>
          <w:rFonts w:ascii="Times New Roman" w:hAnsi="Times New Roman"/>
          <w:lang w:val="en-US"/>
        </w:rPr>
        <w:t xml:space="preserve"> the High Commissioner for the Western Pacific had power to make law for the colony but in the exercise of the power the High Commissioner was to “respect any native laws and customs by which the civil relations of any native chiefs, tribes, or populations under His Majesty’s protection are now regulated…” (</w:t>
      </w:r>
      <w:proofErr w:type="spellStart"/>
      <w:proofErr w:type="gramStart"/>
      <w:r w:rsidRPr="003E3A8A">
        <w:rPr>
          <w:rFonts w:ascii="Times New Roman" w:hAnsi="Times New Roman"/>
          <w:lang w:val="en-US"/>
        </w:rPr>
        <w:t>cl</w:t>
      </w:r>
      <w:proofErr w:type="spellEnd"/>
      <w:proofErr w:type="gramEnd"/>
      <w:r w:rsidRPr="003E3A8A">
        <w:rPr>
          <w:rFonts w:ascii="Times New Roman" w:hAnsi="Times New Roman"/>
          <w:lang w:val="en-US"/>
        </w:rPr>
        <w:t xml:space="preserve"> VIII(3)).</w:t>
      </w:r>
      <w:r w:rsidRPr="003E3A8A">
        <w:rPr>
          <w:rFonts w:ascii="Times New Roman" w:hAnsi="Times New Roman"/>
          <w:lang w:val="en-US"/>
        </w:rPr>
        <w:tab/>
      </w:r>
    </w:p>
  </w:footnote>
  <w:footnote w:id="4">
    <w:p w:rsidR="007736BE" w:rsidRPr="003E3A8A" w:rsidRDefault="007736BE">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lang w:val="en-US"/>
        </w:rPr>
        <w:t xml:space="preserve"> </w:t>
      </w:r>
      <w:proofErr w:type="gramStart"/>
      <w:r w:rsidRPr="003E3A8A">
        <w:rPr>
          <w:rFonts w:ascii="Times New Roman" w:hAnsi="Times New Roman"/>
          <w:lang w:val="en-US"/>
        </w:rPr>
        <w:t>Tokelau Islands Amendment Act 1969.</w:t>
      </w:r>
      <w:proofErr w:type="gramEnd"/>
    </w:p>
  </w:footnote>
  <w:footnote w:id="5">
    <w:p w:rsidR="007736BE" w:rsidRPr="003E3A8A" w:rsidRDefault="007736BE">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Village Incorporation Regulations 1986, SR 1986/319.</w:t>
      </w:r>
    </w:p>
  </w:footnote>
  <w:footnote w:id="6">
    <w:p w:rsidR="007736BE" w:rsidRPr="003E3A8A" w:rsidRDefault="007736BE">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The role of the </w:t>
      </w:r>
      <w:proofErr w:type="spellStart"/>
      <w:r w:rsidRPr="003E3A8A">
        <w:rPr>
          <w:rFonts w:ascii="Times New Roman" w:hAnsi="Times New Roman"/>
        </w:rPr>
        <w:t>Taupulega</w:t>
      </w:r>
      <w:proofErr w:type="spellEnd"/>
      <w:r w:rsidRPr="003E3A8A">
        <w:rPr>
          <w:rFonts w:ascii="Times New Roman" w:hAnsi="Times New Roman"/>
        </w:rPr>
        <w:t xml:space="preserve"> was recognised in </w:t>
      </w:r>
      <w:proofErr w:type="spellStart"/>
      <w:r w:rsidRPr="003E3A8A">
        <w:rPr>
          <w:rFonts w:ascii="Times New Roman" w:hAnsi="Times New Roman"/>
        </w:rPr>
        <w:t>reg</w:t>
      </w:r>
      <w:proofErr w:type="spellEnd"/>
      <w:r w:rsidRPr="003E3A8A">
        <w:rPr>
          <w:rFonts w:ascii="Times New Roman" w:hAnsi="Times New Roman"/>
        </w:rPr>
        <w:t xml:space="preserve"> 7; the legislative power was granted by </w:t>
      </w:r>
      <w:proofErr w:type="spellStart"/>
      <w:r w:rsidRPr="003E3A8A">
        <w:rPr>
          <w:rFonts w:ascii="Times New Roman" w:hAnsi="Times New Roman"/>
        </w:rPr>
        <w:t>reg</w:t>
      </w:r>
      <w:proofErr w:type="spellEnd"/>
      <w:r w:rsidRPr="003E3A8A">
        <w:rPr>
          <w:rFonts w:ascii="Times New Roman" w:hAnsi="Times New Roman"/>
        </w:rPr>
        <w:t xml:space="preserve"> 18.</w:t>
      </w:r>
    </w:p>
  </w:footnote>
  <w:footnote w:id="7">
    <w:p w:rsidR="007736BE" w:rsidRPr="003E3A8A" w:rsidRDefault="007736BE">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w:t>
      </w:r>
      <w:proofErr w:type="spellStart"/>
      <w:r w:rsidRPr="003E3A8A">
        <w:rPr>
          <w:rFonts w:ascii="Times New Roman" w:hAnsi="Times New Roman"/>
          <w:lang w:val="en-US"/>
        </w:rPr>
        <w:t>Eg</w:t>
      </w:r>
      <w:proofErr w:type="spellEnd"/>
      <w:r w:rsidRPr="003E3A8A">
        <w:rPr>
          <w:rFonts w:ascii="Times New Roman" w:hAnsi="Times New Roman"/>
          <w:lang w:val="en-US"/>
        </w:rPr>
        <w:t xml:space="preserve"> The </w:t>
      </w:r>
      <w:proofErr w:type="spellStart"/>
      <w:r w:rsidRPr="003E3A8A">
        <w:rPr>
          <w:rFonts w:ascii="Times New Roman" w:hAnsi="Times New Roman"/>
          <w:lang w:val="en-US"/>
        </w:rPr>
        <w:t>Biosecurity</w:t>
      </w:r>
      <w:proofErr w:type="spellEnd"/>
      <w:r w:rsidRPr="003E3A8A">
        <w:rPr>
          <w:rFonts w:ascii="Times New Roman" w:hAnsi="Times New Roman"/>
          <w:lang w:val="en-US"/>
        </w:rPr>
        <w:t xml:space="preserve"> Rules 2003 refer only to Tokelau offices and officers. See also Transfer of Powers Rules 2003. </w:t>
      </w:r>
    </w:p>
  </w:footnote>
  <w:footnote w:id="8">
    <w:p w:rsidR="007736BE" w:rsidRPr="003E3A8A" w:rsidRDefault="007736BE">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w:t>
      </w:r>
      <w:proofErr w:type="spellStart"/>
      <w:r w:rsidRPr="003E3A8A">
        <w:rPr>
          <w:rFonts w:ascii="Times New Roman" w:hAnsi="Times New Roman"/>
          <w:lang w:val="en-US"/>
        </w:rPr>
        <w:t>Eg</w:t>
      </w:r>
      <w:proofErr w:type="spellEnd"/>
      <w:r w:rsidRPr="003E3A8A">
        <w:rPr>
          <w:rFonts w:ascii="Times New Roman" w:hAnsi="Times New Roman"/>
          <w:lang w:val="en-US"/>
        </w:rPr>
        <w:t xml:space="preserve"> </w:t>
      </w:r>
      <w:proofErr w:type="gramStart"/>
      <w:r w:rsidRPr="003E3A8A">
        <w:rPr>
          <w:rFonts w:ascii="Times New Roman" w:hAnsi="Times New Roman"/>
          <w:lang w:val="en-US"/>
        </w:rPr>
        <w:t>See</w:t>
      </w:r>
      <w:proofErr w:type="gramEnd"/>
      <w:r w:rsidRPr="003E3A8A">
        <w:rPr>
          <w:rFonts w:ascii="Times New Roman" w:hAnsi="Times New Roman"/>
          <w:lang w:val="en-US"/>
        </w:rPr>
        <w:t xml:space="preserve"> in particular Custom (Sources of Law) Rules 2004. </w:t>
      </w:r>
    </w:p>
  </w:footnote>
  <w:footnote w:id="9">
    <w:p w:rsidR="007736BE" w:rsidRPr="003E3A8A" w:rsidRDefault="007736BE">
      <w:pPr>
        <w:pStyle w:val="FootnoteText"/>
        <w:rPr>
          <w:rFonts w:ascii="Times New Roman" w:hAnsi="Times New Roman"/>
          <w:lang w:val="en-US"/>
        </w:rPr>
      </w:pPr>
      <w:r w:rsidRPr="003E3A8A">
        <w:rPr>
          <w:rStyle w:val="FootnoteReference"/>
          <w:rFonts w:ascii="Times New Roman" w:hAnsi="Times New Roman"/>
          <w:highlight w:val="yellow"/>
        </w:rPr>
        <w:footnoteRef/>
      </w:r>
      <w:r w:rsidRPr="003E3A8A">
        <w:rPr>
          <w:rFonts w:ascii="Times New Roman" w:hAnsi="Times New Roman"/>
          <w:highlight w:val="yellow"/>
        </w:rPr>
        <w:t xml:space="preserve"> ----</w:t>
      </w:r>
      <w:r w:rsidRPr="003E3A8A">
        <w:rPr>
          <w:rFonts w:ascii="Times New Roman" w:hAnsi="Times New Roman"/>
          <w:lang w:val="en-US"/>
        </w:rPr>
        <w:tab/>
      </w:r>
    </w:p>
  </w:footnote>
  <w:footnote w:id="10">
    <w:p w:rsidR="007736BE" w:rsidRPr="003E3A8A" w:rsidRDefault="007736BE">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w:t>
      </w:r>
      <w:proofErr w:type="gramStart"/>
      <w:r w:rsidRPr="003E3A8A">
        <w:rPr>
          <w:rFonts w:ascii="Times New Roman" w:hAnsi="Times New Roman"/>
        </w:rPr>
        <w:t xml:space="preserve">Native Laws of the Union Group 1912 (O le </w:t>
      </w:r>
      <w:proofErr w:type="spellStart"/>
      <w:r w:rsidRPr="003E3A8A">
        <w:rPr>
          <w:rFonts w:ascii="Times New Roman" w:hAnsi="Times New Roman"/>
        </w:rPr>
        <w:t>Tulafono</w:t>
      </w:r>
      <w:proofErr w:type="spellEnd"/>
      <w:r w:rsidRPr="003E3A8A">
        <w:rPr>
          <w:rFonts w:ascii="Times New Roman" w:hAnsi="Times New Roman"/>
        </w:rPr>
        <w:t xml:space="preserve"> mo le </w:t>
      </w:r>
      <w:proofErr w:type="spellStart"/>
      <w:r w:rsidRPr="003E3A8A">
        <w:rPr>
          <w:rFonts w:ascii="Times New Roman" w:hAnsi="Times New Roman"/>
        </w:rPr>
        <w:t>Atu</w:t>
      </w:r>
      <w:proofErr w:type="spellEnd"/>
      <w:r w:rsidRPr="003E3A8A">
        <w:rPr>
          <w:rFonts w:ascii="Times New Roman" w:hAnsi="Times New Roman"/>
        </w:rPr>
        <w:t xml:space="preserve"> Tokelau).</w:t>
      </w:r>
      <w:proofErr w:type="gramEnd"/>
    </w:p>
  </w:footnote>
  <w:footnote w:id="11">
    <w:p w:rsidR="007736BE" w:rsidRPr="003E3A8A" w:rsidRDefault="007736BE">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w:t>
      </w:r>
      <w:proofErr w:type="gramStart"/>
      <w:r w:rsidRPr="003E3A8A">
        <w:rPr>
          <w:rFonts w:ascii="Times New Roman" w:hAnsi="Times New Roman"/>
        </w:rPr>
        <w:t>The port of entry for Tokelau.</w:t>
      </w:r>
      <w:proofErr w:type="gramEnd"/>
      <w:r w:rsidRPr="003E3A8A">
        <w:rPr>
          <w:rFonts w:ascii="Times New Roman" w:hAnsi="Times New Roman"/>
        </w:rPr>
        <w:t xml:space="preserve"> Apia is also the location of the offices of the Tokelau national government.</w:t>
      </w:r>
    </w:p>
  </w:footnote>
  <w:footnote w:id="12">
    <w:p w:rsidR="007736BE" w:rsidRPr="003E3A8A" w:rsidRDefault="007736BE">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w:t>
      </w:r>
      <w:proofErr w:type="gramStart"/>
      <w:r w:rsidRPr="003E3A8A">
        <w:rPr>
          <w:rFonts w:ascii="Times New Roman" w:hAnsi="Times New Roman"/>
        </w:rPr>
        <w:t>Which it did in 2006 and 2007 to no effect.</w:t>
      </w:r>
      <w:proofErr w:type="gramEnd"/>
    </w:p>
  </w:footnote>
  <w:footnote w:id="13">
    <w:p w:rsidR="007736BE" w:rsidRPr="003E3A8A" w:rsidRDefault="007736BE" w:rsidP="00420E97">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w:t>
      </w:r>
      <w:proofErr w:type="gramStart"/>
      <w:r w:rsidRPr="003E3A8A">
        <w:rPr>
          <w:rFonts w:ascii="Times New Roman" w:hAnsi="Times New Roman"/>
        </w:rPr>
        <w:t>ICCPR, art 25.</w:t>
      </w:r>
      <w:proofErr w:type="gramEnd"/>
      <w:r w:rsidRPr="003E3A8A">
        <w:rPr>
          <w:rFonts w:ascii="Times New Roman" w:hAnsi="Times New Roman"/>
        </w:rPr>
        <w:t xml:space="preserve"> </w:t>
      </w:r>
    </w:p>
  </w:footnote>
  <w:footnote w:id="14">
    <w:p w:rsidR="007736BE" w:rsidRPr="003E3A8A" w:rsidRDefault="007736BE">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The power of disallowance is provided in </w:t>
      </w:r>
      <w:proofErr w:type="spellStart"/>
      <w:r w:rsidRPr="003E3A8A">
        <w:rPr>
          <w:rFonts w:ascii="Times New Roman" w:hAnsi="Times New Roman"/>
        </w:rPr>
        <w:t>s</w:t>
      </w:r>
      <w:proofErr w:type="spellEnd"/>
      <w:r w:rsidRPr="003E3A8A">
        <w:rPr>
          <w:rFonts w:ascii="Times New Roman" w:hAnsi="Times New Roman"/>
        </w:rPr>
        <w:t xml:space="preserve"> 3F of the Tokelau Act 1948.</w:t>
      </w:r>
    </w:p>
  </w:footnote>
  <w:footnote w:id="15">
    <w:p w:rsidR="007736BE" w:rsidRPr="003E3A8A" w:rsidRDefault="007736BE">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See UN Charter, art 73.  </w:t>
      </w:r>
      <w:r w:rsidRPr="003E3A8A">
        <w:rPr>
          <w:rFonts w:ascii="Times New Roman" w:hAnsi="Times New Roman"/>
          <w:lang w:val="en-US"/>
        </w:rPr>
        <w:tab/>
      </w:r>
    </w:p>
  </w:footnote>
  <w:footnote w:id="16">
    <w:p w:rsidR="00C84E62" w:rsidRPr="003E3A8A" w:rsidRDefault="00C84E62" w:rsidP="00C84E62">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w:t>
      </w:r>
      <w:r w:rsidRPr="003E3A8A">
        <w:rPr>
          <w:rFonts w:ascii="Times New Roman" w:hAnsi="Times New Roman"/>
          <w:lang w:val="en-US"/>
        </w:rPr>
        <w:tab/>
      </w:r>
      <w:proofErr w:type="gramStart"/>
      <w:r w:rsidRPr="003E3A8A">
        <w:rPr>
          <w:rFonts w:ascii="Times New Roman" w:hAnsi="Times New Roman"/>
          <w:lang w:val="en-US"/>
        </w:rPr>
        <w:t>Section 3.</w:t>
      </w:r>
      <w:proofErr w:type="gramEnd"/>
    </w:p>
  </w:footnote>
  <w:footnote w:id="17">
    <w:p w:rsidR="00C84E62" w:rsidRPr="003E3A8A" w:rsidRDefault="00C84E62" w:rsidP="00C84E62">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w:t>
      </w:r>
      <w:r w:rsidRPr="003E3A8A">
        <w:rPr>
          <w:rFonts w:ascii="Times New Roman" w:hAnsi="Times New Roman"/>
          <w:lang w:val="en-US"/>
        </w:rPr>
        <w:tab/>
      </w:r>
      <w:proofErr w:type="gramStart"/>
      <w:r w:rsidRPr="003E3A8A">
        <w:rPr>
          <w:rFonts w:ascii="Times New Roman" w:hAnsi="Times New Roman"/>
          <w:lang w:val="en-US"/>
        </w:rPr>
        <w:t>Section 5.</w:t>
      </w:r>
      <w:proofErr w:type="gramEnd"/>
    </w:p>
  </w:footnote>
  <w:footnote w:id="18">
    <w:p w:rsidR="00C84E62" w:rsidRPr="003E3A8A" w:rsidRDefault="00C84E62" w:rsidP="00C84E62">
      <w:pPr>
        <w:pStyle w:val="FootnoteText"/>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w:t>
      </w:r>
      <w:r w:rsidRPr="003E3A8A">
        <w:rPr>
          <w:rFonts w:ascii="Times New Roman" w:hAnsi="Times New Roman"/>
          <w:lang w:val="en-US"/>
        </w:rPr>
        <w:tab/>
      </w:r>
      <w:proofErr w:type="gramStart"/>
      <w:r w:rsidRPr="003E3A8A">
        <w:rPr>
          <w:rFonts w:ascii="Times New Roman" w:hAnsi="Times New Roman"/>
          <w:lang w:val="en-US"/>
        </w:rPr>
        <w:t>Section 7.</w:t>
      </w:r>
      <w:proofErr w:type="gramEnd"/>
    </w:p>
  </w:footnote>
  <w:footnote w:id="19">
    <w:p w:rsidR="00C84E62" w:rsidRPr="003E3A8A" w:rsidRDefault="00C84E62" w:rsidP="00C84E62">
      <w:pPr>
        <w:pStyle w:val="FootnoteText"/>
        <w:ind w:left="709" w:hanging="709"/>
        <w:rPr>
          <w:rFonts w:ascii="Times New Roman" w:hAnsi="Times New Roman"/>
          <w:lang w:val="en-US"/>
        </w:rPr>
      </w:pPr>
      <w:r w:rsidRPr="003E3A8A">
        <w:rPr>
          <w:rStyle w:val="FootnoteReference"/>
          <w:rFonts w:ascii="Times New Roman" w:hAnsi="Times New Roman"/>
        </w:rPr>
        <w:footnoteRef/>
      </w:r>
      <w:r w:rsidRPr="003E3A8A">
        <w:rPr>
          <w:rFonts w:ascii="Times New Roman" w:hAnsi="Times New Roman"/>
        </w:rPr>
        <w:t xml:space="preserve"> </w:t>
      </w:r>
      <w:r w:rsidRPr="003E3A8A">
        <w:rPr>
          <w:rFonts w:ascii="Times New Roman" w:hAnsi="Times New Roman"/>
          <w:lang w:val="en-US"/>
        </w:rPr>
        <w:tab/>
      </w:r>
      <w:r w:rsidRPr="003E3A8A">
        <w:rPr>
          <w:rFonts w:ascii="Times New Roman" w:hAnsi="Times New Roman"/>
        </w:rPr>
        <w:t>This is because there is no authority in New Zealand law to transfer a person from Tokelau to New Zealand and hold them in custody in New Zealand for an offence that is alleged to have been committed in Tokelau.</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rawingGridHorizontalSpacing w:val="215"/>
  <w:drawingGridVerticalSpacing w:val="181"/>
  <w:displayHorizontalDrawingGridEvery w:val="2"/>
  <w:displayVerticalDrawingGridEvery w:val="2"/>
  <w:doNotUseMarginsForDrawingGridOrigin/>
  <w:drawingGridVerticalOrigin w:val="1134"/>
  <w:characterSpacingControl w:val="doNotCompress"/>
  <w:footnotePr>
    <w:footnote w:id="-1"/>
    <w:footnote w:id="0"/>
  </w:footnotePr>
  <w:endnotePr>
    <w:endnote w:id="-1"/>
    <w:endnote w:id="0"/>
  </w:endnotePr>
  <w:compat/>
  <w:rsids>
    <w:rsidRoot w:val="00243413"/>
    <w:rsid w:val="00000B40"/>
    <w:rsid w:val="000016A6"/>
    <w:rsid w:val="00012F1D"/>
    <w:rsid w:val="000144B1"/>
    <w:rsid w:val="00016954"/>
    <w:rsid w:val="00016B72"/>
    <w:rsid w:val="00017708"/>
    <w:rsid w:val="00017BF7"/>
    <w:rsid w:val="00025B11"/>
    <w:rsid w:val="00030B3F"/>
    <w:rsid w:val="00037F55"/>
    <w:rsid w:val="000475D0"/>
    <w:rsid w:val="00047E4F"/>
    <w:rsid w:val="00050696"/>
    <w:rsid w:val="00051029"/>
    <w:rsid w:val="00057168"/>
    <w:rsid w:val="0005765A"/>
    <w:rsid w:val="00057777"/>
    <w:rsid w:val="000626A1"/>
    <w:rsid w:val="00062718"/>
    <w:rsid w:val="00063F73"/>
    <w:rsid w:val="00064B2C"/>
    <w:rsid w:val="000650BF"/>
    <w:rsid w:val="00067022"/>
    <w:rsid w:val="00067C36"/>
    <w:rsid w:val="00067D22"/>
    <w:rsid w:val="0007237E"/>
    <w:rsid w:val="00076477"/>
    <w:rsid w:val="00077351"/>
    <w:rsid w:val="000831DF"/>
    <w:rsid w:val="00083281"/>
    <w:rsid w:val="00083A26"/>
    <w:rsid w:val="00091E74"/>
    <w:rsid w:val="00092943"/>
    <w:rsid w:val="00094C99"/>
    <w:rsid w:val="00095D3F"/>
    <w:rsid w:val="000A12ED"/>
    <w:rsid w:val="000A3DB4"/>
    <w:rsid w:val="000A3F9B"/>
    <w:rsid w:val="000A63D3"/>
    <w:rsid w:val="000B1694"/>
    <w:rsid w:val="000B1C3A"/>
    <w:rsid w:val="000B2D71"/>
    <w:rsid w:val="000B32C8"/>
    <w:rsid w:val="000B3E98"/>
    <w:rsid w:val="000B5EB9"/>
    <w:rsid w:val="000C4D27"/>
    <w:rsid w:val="000C6755"/>
    <w:rsid w:val="000C7931"/>
    <w:rsid w:val="000D20CB"/>
    <w:rsid w:val="000D5192"/>
    <w:rsid w:val="000D5A4B"/>
    <w:rsid w:val="000E0CF2"/>
    <w:rsid w:val="000E43C3"/>
    <w:rsid w:val="000F0E45"/>
    <w:rsid w:val="000F385F"/>
    <w:rsid w:val="000F546F"/>
    <w:rsid w:val="000F5E92"/>
    <w:rsid w:val="000F7D87"/>
    <w:rsid w:val="00105B81"/>
    <w:rsid w:val="00112665"/>
    <w:rsid w:val="0012003C"/>
    <w:rsid w:val="0012280D"/>
    <w:rsid w:val="001233B6"/>
    <w:rsid w:val="0012401E"/>
    <w:rsid w:val="0012537A"/>
    <w:rsid w:val="00134F30"/>
    <w:rsid w:val="00135978"/>
    <w:rsid w:val="00136AB8"/>
    <w:rsid w:val="00136D2E"/>
    <w:rsid w:val="00141D81"/>
    <w:rsid w:val="00144C9B"/>
    <w:rsid w:val="001458F1"/>
    <w:rsid w:val="001512D1"/>
    <w:rsid w:val="00154379"/>
    <w:rsid w:val="00155136"/>
    <w:rsid w:val="00156037"/>
    <w:rsid w:val="0016375A"/>
    <w:rsid w:val="00164762"/>
    <w:rsid w:val="00167613"/>
    <w:rsid w:val="00171F78"/>
    <w:rsid w:val="0017522B"/>
    <w:rsid w:val="00175A66"/>
    <w:rsid w:val="00180E2D"/>
    <w:rsid w:val="00182CD5"/>
    <w:rsid w:val="00182D0E"/>
    <w:rsid w:val="00186B55"/>
    <w:rsid w:val="00186D78"/>
    <w:rsid w:val="00186E81"/>
    <w:rsid w:val="00191E35"/>
    <w:rsid w:val="0019217A"/>
    <w:rsid w:val="00193846"/>
    <w:rsid w:val="00195842"/>
    <w:rsid w:val="001966D2"/>
    <w:rsid w:val="001968E6"/>
    <w:rsid w:val="001A17EB"/>
    <w:rsid w:val="001A2757"/>
    <w:rsid w:val="001B0136"/>
    <w:rsid w:val="001B0194"/>
    <w:rsid w:val="001B20B8"/>
    <w:rsid w:val="001B34CD"/>
    <w:rsid w:val="001B3D57"/>
    <w:rsid w:val="001B79DB"/>
    <w:rsid w:val="001C298C"/>
    <w:rsid w:val="001C31A8"/>
    <w:rsid w:val="001D213F"/>
    <w:rsid w:val="001D3C42"/>
    <w:rsid w:val="001D5606"/>
    <w:rsid w:val="001D6665"/>
    <w:rsid w:val="001D6C28"/>
    <w:rsid w:val="001D782B"/>
    <w:rsid w:val="001D7E6A"/>
    <w:rsid w:val="001E01FF"/>
    <w:rsid w:val="001E03FD"/>
    <w:rsid w:val="001E2A94"/>
    <w:rsid w:val="001F2690"/>
    <w:rsid w:val="001F383C"/>
    <w:rsid w:val="0020019D"/>
    <w:rsid w:val="00202F2C"/>
    <w:rsid w:val="00204464"/>
    <w:rsid w:val="00210A52"/>
    <w:rsid w:val="00210BFA"/>
    <w:rsid w:val="00221914"/>
    <w:rsid w:val="00223C9E"/>
    <w:rsid w:val="00225E30"/>
    <w:rsid w:val="00226F89"/>
    <w:rsid w:val="00230251"/>
    <w:rsid w:val="0023355F"/>
    <w:rsid w:val="00233EA6"/>
    <w:rsid w:val="00235421"/>
    <w:rsid w:val="00241264"/>
    <w:rsid w:val="00241B7F"/>
    <w:rsid w:val="00243388"/>
    <w:rsid w:val="00243413"/>
    <w:rsid w:val="00243582"/>
    <w:rsid w:val="002471FC"/>
    <w:rsid w:val="00247600"/>
    <w:rsid w:val="00252231"/>
    <w:rsid w:val="00254598"/>
    <w:rsid w:val="00254EF7"/>
    <w:rsid w:val="002565AA"/>
    <w:rsid w:val="002609D0"/>
    <w:rsid w:val="00261BCD"/>
    <w:rsid w:val="00261C4E"/>
    <w:rsid w:val="00263E61"/>
    <w:rsid w:val="00265B53"/>
    <w:rsid w:val="0026622D"/>
    <w:rsid w:val="00266D83"/>
    <w:rsid w:val="00270ED0"/>
    <w:rsid w:val="0027244F"/>
    <w:rsid w:val="002746AE"/>
    <w:rsid w:val="0027497D"/>
    <w:rsid w:val="00276EB3"/>
    <w:rsid w:val="00283273"/>
    <w:rsid w:val="002844FA"/>
    <w:rsid w:val="00287CC2"/>
    <w:rsid w:val="00291610"/>
    <w:rsid w:val="0029345C"/>
    <w:rsid w:val="00293A8F"/>
    <w:rsid w:val="00295014"/>
    <w:rsid w:val="0029598F"/>
    <w:rsid w:val="002962C9"/>
    <w:rsid w:val="002A6BB1"/>
    <w:rsid w:val="002A78BF"/>
    <w:rsid w:val="002B21D6"/>
    <w:rsid w:val="002B28F3"/>
    <w:rsid w:val="002B2A79"/>
    <w:rsid w:val="002B7701"/>
    <w:rsid w:val="002C011C"/>
    <w:rsid w:val="002C26C5"/>
    <w:rsid w:val="002C3091"/>
    <w:rsid w:val="002D1A2D"/>
    <w:rsid w:val="002D1FFD"/>
    <w:rsid w:val="002D3154"/>
    <w:rsid w:val="002D3EDD"/>
    <w:rsid w:val="002D69F5"/>
    <w:rsid w:val="002E014D"/>
    <w:rsid w:val="002E1CF5"/>
    <w:rsid w:val="002E34D8"/>
    <w:rsid w:val="002E5200"/>
    <w:rsid w:val="002E6951"/>
    <w:rsid w:val="002E6DEA"/>
    <w:rsid w:val="002E6DEC"/>
    <w:rsid w:val="002E6EFB"/>
    <w:rsid w:val="002E71A9"/>
    <w:rsid w:val="002F1BDC"/>
    <w:rsid w:val="002F250A"/>
    <w:rsid w:val="002F3AD1"/>
    <w:rsid w:val="002F7379"/>
    <w:rsid w:val="00301DA5"/>
    <w:rsid w:val="00302858"/>
    <w:rsid w:val="00304D2D"/>
    <w:rsid w:val="00306B64"/>
    <w:rsid w:val="00316392"/>
    <w:rsid w:val="0031713D"/>
    <w:rsid w:val="00321DBD"/>
    <w:rsid w:val="003228DA"/>
    <w:rsid w:val="00323520"/>
    <w:rsid w:val="00325334"/>
    <w:rsid w:val="00326F73"/>
    <w:rsid w:val="0032759F"/>
    <w:rsid w:val="00331F21"/>
    <w:rsid w:val="0033446D"/>
    <w:rsid w:val="00336750"/>
    <w:rsid w:val="00337380"/>
    <w:rsid w:val="00337ABC"/>
    <w:rsid w:val="00337CC8"/>
    <w:rsid w:val="003411BA"/>
    <w:rsid w:val="003433F3"/>
    <w:rsid w:val="00344DF9"/>
    <w:rsid w:val="0035190F"/>
    <w:rsid w:val="00351E74"/>
    <w:rsid w:val="00354AB0"/>
    <w:rsid w:val="00354AFC"/>
    <w:rsid w:val="00357291"/>
    <w:rsid w:val="0036036A"/>
    <w:rsid w:val="00364298"/>
    <w:rsid w:val="00372CFE"/>
    <w:rsid w:val="00373BEF"/>
    <w:rsid w:val="003741C3"/>
    <w:rsid w:val="00382D75"/>
    <w:rsid w:val="003852B7"/>
    <w:rsid w:val="00392BDB"/>
    <w:rsid w:val="00395442"/>
    <w:rsid w:val="0039684A"/>
    <w:rsid w:val="00396DBE"/>
    <w:rsid w:val="00397117"/>
    <w:rsid w:val="003A0BBB"/>
    <w:rsid w:val="003A26FF"/>
    <w:rsid w:val="003A35E7"/>
    <w:rsid w:val="003B2545"/>
    <w:rsid w:val="003C05CF"/>
    <w:rsid w:val="003C0F1F"/>
    <w:rsid w:val="003C1634"/>
    <w:rsid w:val="003C1C7D"/>
    <w:rsid w:val="003C3CC7"/>
    <w:rsid w:val="003C714A"/>
    <w:rsid w:val="003D3D57"/>
    <w:rsid w:val="003D4A58"/>
    <w:rsid w:val="003D5106"/>
    <w:rsid w:val="003D5200"/>
    <w:rsid w:val="003E1A66"/>
    <w:rsid w:val="003E34E5"/>
    <w:rsid w:val="003E3A8A"/>
    <w:rsid w:val="003E3C33"/>
    <w:rsid w:val="003E623B"/>
    <w:rsid w:val="003F0B8E"/>
    <w:rsid w:val="003F5A57"/>
    <w:rsid w:val="003F7CF5"/>
    <w:rsid w:val="00402449"/>
    <w:rsid w:val="00403F83"/>
    <w:rsid w:val="004040C2"/>
    <w:rsid w:val="00404747"/>
    <w:rsid w:val="00404F81"/>
    <w:rsid w:val="00405F42"/>
    <w:rsid w:val="00406189"/>
    <w:rsid w:val="00410B1C"/>
    <w:rsid w:val="00411575"/>
    <w:rsid w:val="004145FA"/>
    <w:rsid w:val="00420E97"/>
    <w:rsid w:val="004212FA"/>
    <w:rsid w:val="004233EC"/>
    <w:rsid w:val="00423C23"/>
    <w:rsid w:val="004240DD"/>
    <w:rsid w:val="0042484C"/>
    <w:rsid w:val="00424FA4"/>
    <w:rsid w:val="00426506"/>
    <w:rsid w:val="00431E67"/>
    <w:rsid w:val="00432126"/>
    <w:rsid w:val="00437036"/>
    <w:rsid w:val="00440B94"/>
    <w:rsid w:val="00444C32"/>
    <w:rsid w:val="004502B5"/>
    <w:rsid w:val="00450F20"/>
    <w:rsid w:val="0045244C"/>
    <w:rsid w:val="00452FE8"/>
    <w:rsid w:val="004558B9"/>
    <w:rsid w:val="004579C1"/>
    <w:rsid w:val="00460418"/>
    <w:rsid w:val="00460D85"/>
    <w:rsid w:val="00461221"/>
    <w:rsid w:val="00462F61"/>
    <w:rsid w:val="00465D19"/>
    <w:rsid w:val="00473E59"/>
    <w:rsid w:val="004827B9"/>
    <w:rsid w:val="004831F5"/>
    <w:rsid w:val="00483271"/>
    <w:rsid w:val="00483576"/>
    <w:rsid w:val="00483FE0"/>
    <w:rsid w:val="00491EA9"/>
    <w:rsid w:val="00494945"/>
    <w:rsid w:val="0049621E"/>
    <w:rsid w:val="00496F38"/>
    <w:rsid w:val="004A053C"/>
    <w:rsid w:val="004A0586"/>
    <w:rsid w:val="004A1AB1"/>
    <w:rsid w:val="004A1ED5"/>
    <w:rsid w:val="004A3664"/>
    <w:rsid w:val="004A708D"/>
    <w:rsid w:val="004A7969"/>
    <w:rsid w:val="004B1D27"/>
    <w:rsid w:val="004B222D"/>
    <w:rsid w:val="004B475C"/>
    <w:rsid w:val="004B52C1"/>
    <w:rsid w:val="004B5EDA"/>
    <w:rsid w:val="004B6E0C"/>
    <w:rsid w:val="004C396A"/>
    <w:rsid w:val="004C7FBD"/>
    <w:rsid w:val="004D3899"/>
    <w:rsid w:val="004D519B"/>
    <w:rsid w:val="004D7756"/>
    <w:rsid w:val="004D7FDD"/>
    <w:rsid w:val="004E063D"/>
    <w:rsid w:val="004E3A8A"/>
    <w:rsid w:val="004E5E46"/>
    <w:rsid w:val="004F022D"/>
    <w:rsid w:val="004F086B"/>
    <w:rsid w:val="004F6320"/>
    <w:rsid w:val="004F7983"/>
    <w:rsid w:val="004F7E05"/>
    <w:rsid w:val="005004BC"/>
    <w:rsid w:val="0050163F"/>
    <w:rsid w:val="00505E8C"/>
    <w:rsid w:val="0050605B"/>
    <w:rsid w:val="00510D7E"/>
    <w:rsid w:val="0051142A"/>
    <w:rsid w:val="0051261E"/>
    <w:rsid w:val="00520E9A"/>
    <w:rsid w:val="005226E6"/>
    <w:rsid w:val="00522935"/>
    <w:rsid w:val="00524561"/>
    <w:rsid w:val="00526EBB"/>
    <w:rsid w:val="00535179"/>
    <w:rsid w:val="0053628E"/>
    <w:rsid w:val="0054144D"/>
    <w:rsid w:val="00541D4F"/>
    <w:rsid w:val="00542ED8"/>
    <w:rsid w:val="0054327D"/>
    <w:rsid w:val="005443FE"/>
    <w:rsid w:val="00545227"/>
    <w:rsid w:val="005455C4"/>
    <w:rsid w:val="0054623D"/>
    <w:rsid w:val="005508A5"/>
    <w:rsid w:val="00550B1C"/>
    <w:rsid w:val="00550F73"/>
    <w:rsid w:val="00551076"/>
    <w:rsid w:val="005547E9"/>
    <w:rsid w:val="00555E1D"/>
    <w:rsid w:val="00557150"/>
    <w:rsid w:val="0056154B"/>
    <w:rsid w:val="00564EEB"/>
    <w:rsid w:val="005659BC"/>
    <w:rsid w:val="00567B4D"/>
    <w:rsid w:val="005730DD"/>
    <w:rsid w:val="00573746"/>
    <w:rsid w:val="00573B9D"/>
    <w:rsid w:val="00581AA3"/>
    <w:rsid w:val="00583320"/>
    <w:rsid w:val="0058432E"/>
    <w:rsid w:val="00585D10"/>
    <w:rsid w:val="0058778C"/>
    <w:rsid w:val="005909AC"/>
    <w:rsid w:val="005924AD"/>
    <w:rsid w:val="00592AAC"/>
    <w:rsid w:val="005935A2"/>
    <w:rsid w:val="00595A78"/>
    <w:rsid w:val="00595B74"/>
    <w:rsid w:val="005964DD"/>
    <w:rsid w:val="00597857"/>
    <w:rsid w:val="005A0438"/>
    <w:rsid w:val="005A2A94"/>
    <w:rsid w:val="005A2E16"/>
    <w:rsid w:val="005A40AF"/>
    <w:rsid w:val="005A5411"/>
    <w:rsid w:val="005A608A"/>
    <w:rsid w:val="005A6705"/>
    <w:rsid w:val="005A72A8"/>
    <w:rsid w:val="005B38D1"/>
    <w:rsid w:val="005B3BF1"/>
    <w:rsid w:val="005B4707"/>
    <w:rsid w:val="005C09A6"/>
    <w:rsid w:val="005C2C60"/>
    <w:rsid w:val="005C42C8"/>
    <w:rsid w:val="005C550A"/>
    <w:rsid w:val="005C6587"/>
    <w:rsid w:val="005D1E4E"/>
    <w:rsid w:val="005D24D5"/>
    <w:rsid w:val="005D2598"/>
    <w:rsid w:val="005D3291"/>
    <w:rsid w:val="005D401A"/>
    <w:rsid w:val="005D557C"/>
    <w:rsid w:val="005D5CC2"/>
    <w:rsid w:val="005D6C8E"/>
    <w:rsid w:val="005D7749"/>
    <w:rsid w:val="005E4116"/>
    <w:rsid w:val="005E46AD"/>
    <w:rsid w:val="005F0F44"/>
    <w:rsid w:val="005F13A1"/>
    <w:rsid w:val="005F3A8A"/>
    <w:rsid w:val="005F5733"/>
    <w:rsid w:val="006002DC"/>
    <w:rsid w:val="006023D6"/>
    <w:rsid w:val="00603587"/>
    <w:rsid w:val="00610337"/>
    <w:rsid w:val="006108AD"/>
    <w:rsid w:val="00611553"/>
    <w:rsid w:val="00612DF5"/>
    <w:rsid w:val="0061336B"/>
    <w:rsid w:val="00613797"/>
    <w:rsid w:val="0061391A"/>
    <w:rsid w:val="00614032"/>
    <w:rsid w:val="00615D08"/>
    <w:rsid w:val="00616F46"/>
    <w:rsid w:val="0062391A"/>
    <w:rsid w:val="006272EC"/>
    <w:rsid w:val="00634F1B"/>
    <w:rsid w:val="00640823"/>
    <w:rsid w:val="00641CC7"/>
    <w:rsid w:val="006421C6"/>
    <w:rsid w:val="00643C8E"/>
    <w:rsid w:val="0064640A"/>
    <w:rsid w:val="0065102C"/>
    <w:rsid w:val="00652B89"/>
    <w:rsid w:val="00656BA4"/>
    <w:rsid w:val="0066004C"/>
    <w:rsid w:val="00660E21"/>
    <w:rsid w:val="006614E5"/>
    <w:rsid w:val="0066194B"/>
    <w:rsid w:val="00662AFF"/>
    <w:rsid w:val="006639C5"/>
    <w:rsid w:val="006640DB"/>
    <w:rsid w:val="00665C94"/>
    <w:rsid w:val="00667679"/>
    <w:rsid w:val="0066785C"/>
    <w:rsid w:val="00670039"/>
    <w:rsid w:val="00670866"/>
    <w:rsid w:val="00671AA2"/>
    <w:rsid w:val="00674F3D"/>
    <w:rsid w:val="0067613F"/>
    <w:rsid w:val="00680A33"/>
    <w:rsid w:val="00682820"/>
    <w:rsid w:val="0068560B"/>
    <w:rsid w:val="0068603A"/>
    <w:rsid w:val="00687307"/>
    <w:rsid w:val="00690944"/>
    <w:rsid w:val="00693924"/>
    <w:rsid w:val="00695A34"/>
    <w:rsid w:val="006A03CD"/>
    <w:rsid w:val="006A7557"/>
    <w:rsid w:val="006B2851"/>
    <w:rsid w:val="006B4BA1"/>
    <w:rsid w:val="006B5CCE"/>
    <w:rsid w:val="006D51C5"/>
    <w:rsid w:val="006E078D"/>
    <w:rsid w:val="006E0C10"/>
    <w:rsid w:val="006E1C51"/>
    <w:rsid w:val="006E1F5B"/>
    <w:rsid w:val="006E292A"/>
    <w:rsid w:val="006E3A96"/>
    <w:rsid w:val="006F4267"/>
    <w:rsid w:val="006F733D"/>
    <w:rsid w:val="006F7F2A"/>
    <w:rsid w:val="007004B9"/>
    <w:rsid w:val="007019F6"/>
    <w:rsid w:val="007067D7"/>
    <w:rsid w:val="007076B2"/>
    <w:rsid w:val="00711185"/>
    <w:rsid w:val="0071142B"/>
    <w:rsid w:val="00711689"/>
    <w:rsid w:val="00711FEF"/>
    <w:rsid w:val="0071570D"/>
    <w:rsid w:val="007201B9"/>
    <w:rsid w:val="00721AEF"/>
    <w:rsid w:val="007248D7"/>
    <w:rsid w:val="00724A75"/>
    <w:rsid w:val="00724B9E"/>
    <w:rsid w:val="00725582"/>
    <w:rsid w:val="0073021A"/>
    <w:rsid w:val="00730908"/>
    <w:rsid w:val="007326F0"/>
    <w:rsid w:val="00737722"/>
    <w:rsid w:val="00737F32"/>
    <w:rsid w:val="007406D2"/>
    <w:rsid w:val="00741D78"/>
    <w:rsid w:val="007423E8"/>
    <w:rsid w:val="00744A93"/>
    <w:rsid w:val="00744C6C"/>
    <w:rsid w:val="0074641E"/>
    <w:rsid w:val="0075055C"/>
    <w:rsid w:val="00753D9D"/>
    <w:rsid w:val="0075447C"/>
    <w:rsid w:val="00754F44"/>
    <w:rsid w:val="00755B9D"/>
    <w:rsid w:val="00756185"/>
    <w:rsid w:val="00762153"/>
    <w:rsid w:val="007643E5"/>
    <w:rsid w:val="0076752B"/>
    <w:rsid w:val="007736BE"/>
    <w:rsid w:val="00777D89"/>
    <w:rsid w:val="007801A1"/>
    <w:rsid w:val="00780B37"/>
    <w:rsid w:val="00780FF1"/>
    <w:rsid w:val="00782C81"/>
    <w:rsid w:val="0078326F"/>
    <w:rsid w:val="00784581"/>
    <w:rsid w:val="00785A38"/>
    <w:rsid w:val="007863A7"/>
    <w:rsid w:val="007870BE"/>
    <w:rsid w:val="00787242"/>
    <w:rsid w:val="0079154A"/>
    <w:rsid w:val="00795F43"/>
    <w:rsid w:val="00796361"/>
    <w:rsid w:val="007A03B0"/>
    <w:rsid w:val="007A1CBD"/>
    <w:rsid w:val="007A22C6"/>
    <w:rsid w:val="007A38CF"/>
    <w:rsid w:val="007A3B87"/>
    <w:rsid w:val="007A580A"/>
    <w:rsid w:val="007A5CF0"/>
    <w:rsid w:val="007A6279"/>
    <w:rsid w:val="007A7160"/>
    <w:rsid w:val="007B45B7"/>
    <w:rsid w:val="007B600F"/>
    <w:rsid w:val="007B69AE"/>
    <w:rsid w:val="007C2F0F"/>
    <w:rsid w:val="007C35DD"/>
    <w:rsid w:val="007C5B09"/>
    <w:rsid w:val="007C5DF2"/>
    <w:rsid w:val="007C6201"/>
    <w:rsid w:val="007D30EE"/>
    <w:rsid w:val="007D3349"/>
    <w:rsid w:val="007D39C7"/>
    <w:rsid w:val="007D6AD5"/>
    <w:rsid w:val="007E3DEA"/>
    <w:rsid w:val="007E69D0"/>
    <w:rsid w:val="007E74C3"/>
    <w:rsid w:val="007E7D9B"/>
    <w:rsid w:val="007E7E51"/>
    <w:rsid w:val="007F050B"/>
    <w:rsid w:val="007F13E2"/>
    <w:rsid w:val="007F15BF"/>
    <w:rsid w:val="007F1EEF"/>
    <w:rsid w:val="007F37CF"/>
    <w:rsid w:val="007F3984"/>
    <w:rsid w:val="007F4CD9"/>
    <w:rsid w:val="008028BA"/>
    <w:rsid w:val="008050AC"/>
    <w:rsid w:val="00806ECF"/>
    <w:rsid w:val="0081108B"/>
    <w:rsid w:val="00811192"/>
    <w:rsid w:val="00811DDD"/>
    <w:rsid w:val="00811DE0"/>
    <w:rsid w:val="008125E0"/>
    <w:rsid w:val="00812E91"/>
    <w:rsid w:val="0081675F"/>
    <w:rsid w:val="008173AF"/>
    <w:rsid w:val="00820001"/>
    <w:rsid w:val="0082037F"/>
    <w:rsid w:val="00822A04"/>
    <w:rsid w:val="008239A9"/>
    <w:rsid w:val="00825456"/>
    <w:rsid w:val="00826E1F"/>
    <w:rsid w:val="008317CE"/>
    <w:rsid w:val="00833070"/>
    <w:rsid w:val="00836929"/>
    <w:rsid w:val="0084003A"/>
    <w:rsid w:val="00840ECA"/>
    <w:rsid w:val="0084287F"/>
    <w:rsid w:val="00844EB7"/>
    <w:rsid w:val="00851102"/>
    <w:rsid w:val="00851596"/>
    <w:rsid w:val="00854785"/>
    <w:rsid w:val="0085587F"/>
    <w:rsid w:val="00856D03"/>
    <w:rsid w:val="00860252"/>
    <w:rsid w:val="00862683"/>
    <w:rsid w:val="0086298D"/>
    <w:rsid w:val="008646C4"/>
    <w:rsid w:val="00867FB6"/>
    <w:rsid w:val="008701E3"/>
    <w:rsid w:val="00871278"/>
    <w:rsid w:val="00871CD8"/>
    <w:rsid w:val="00872BD4"/>
    <w:rsid w:val="0087305A"/>
    <w:rsid w:val="0087376A"/>
    <w:rsid w:val="00877833"/>
    <w:rsid w:val="00877AD8"/>
    <w:rsid w:val="00880AFB"/>
    <w:rsid w:val="008852E2"/>
    <w:rsid w:val="00890B51"/>
    <w:rsid w:val="0089699D"/>
    <w:rsid w:val="00897DA1"/>
    <w:rsid w:val="008A34CC"/>
    <w:rsid w:val="008A35CF"/>
    <w:rsid w:val="008A440C"/>
    <w:rsid w:val="008A6FBD"/>
    <w:rsid w:val="008B055D"/>
    <w:rsid w:val="008B0A0B"/>
    <w:rsid w:val="008B30E0"/>
    <w:rsid w:val="008B7B87"/>
    <w:rsid w:val="008C0366"/>
    <w:rsid w:val="008C1690"/>
    <w:rsid w:val="008C17F0"/>
    <w:rsid w:val="008C616B"/>
    <w:rsid w:val="008C6F6F"/>
    <w:rsid w:val="008C78D9"/>
    <w:rsid w:val="008D0C8B"/>
    <w:rsid w:val="008D223B"/>
    <w:rsid w:val="008D3D8E"/>
    <w:rsid w:val="008D5426"/>
    <w:rsid w:val="008D78CE"/>
    <w:rsid w:val="008D7F51"/>
    <w:rsid w:val="008E06CB"/>
    <w:rsid w:val="008E1B12"/>
    <w:rsid w:val="008E3FE1"/>
    <w:rsid w:val="008E4238"/>
    <w:rsid w:val="008E597E"/>
    <w:rsid w:val="008E5B6D"/>
    <w:rsid w:val="008E67D1"/>
    <w:rsid w:val="008F50E9"/>
    <w:rsid w:val="008F5E60"/>
    <w:rsid w:val="009003A7"/>
    <w:rsid w:val="009013DB"/>
    <w:rsid w:val="009027E0"/>
    <w:rsid w:val="00907CDD"/>
    <w:rsid w:val="00914A8C"/>
    <w:rsid w:val="009212FE"/>
    <w:rsid w:val="00922187"/>
    <w:rsid w:val="00926C3A"/>
    <w:rsid w:val="00930600"/>
    <w:rsid w:val="00931E34"/>
    <w:rsid w:val="00933434"/>
    <w:rsid w:val="00933EE8"/>
    <w:rsid w:val="00937C92"/>
    <w:rsid w:val="0094547B"/>
    <w:rsid w:val="00950420"/>
    <w:rsid w:val="00951648"/>
    <w:rsid w:val="00953E20"/>
    <w:rsid w:val="009547F0"/>
    <w:rsid w:val="009612A9"/>
    <w:rsid w:val="0096559F"/>
    <w:rsid w:val="009700F4"/>
    <w:rsid w:val="009739D1"/>
    <w:rsid w:val="00973E74"/>
    <w:rsid w:val="00974620"/>
    <w:rsid w:val="0097506B"/>
    <w:rsid w:val="00982CD4"/>
    <w:rsid w:val="009839AB"/>
    <w:rsid w:val="0098446F"/>
    <w:rsid w:val="00984CF2"/>
    <w:rsid w:val="009858E0"/>
    <w:rsid w:val="009869C0"/>
    <w:rsid w:val="00986E12"/>
    <w:rsid w:val="009912CA"/>
    <w:rsid w:val="0099610D"/>
    <w:rsid w:val="009A13A0"/>
    <w:rsid w:val="009A4EF4"/>
    <w:rsid w:val="009A62E4"/>
    <w:rsid w:val="009B1F40"/>
    <w:rsid w:val="009B5451"/>
    <w:rsid w:val="009B75EC"/>
    <w:rsid w:val="009C10CF"/>
    <w:rsid w:val="009C60CE"/>
    <w:rsid w:val="009C60FC"/>
    <w:rsid w:val="009D03EF"/>
    <w:rsid w:val="009D14CB"/>
    <w:rsid w:val="009D1899"/>
    <w:rsid w:val="009D195F"/>
    <w:rsid w:val="009D729A"/>
    <w:rsid w:val="009E275C"/>
    <w:rsid w:val="009E4A2C"/>
    <w:rsid w:val="009F6F2A"/>
    <w:rsid w:val="00A00B85"/>
    <w:rsid w:val="00A0777D"/>
    <w:rsid w:val="00A10609"/>
    <w:rsid w:val="00A137B4"/>
    <w:rsid w:val="00A14EFA"/>
    <w:rsid w:val="00A15186"/>
    <w:rsid w:val="00A153C0"/>
    <w:rsid w:val="00A15DD0"/>
    <w:rsid w:val="00A165A6"/>
    <w:rsid w:val="00A21D77"/>
    <w:rsid w:val="00A2461E"/>
    <w:rsid w:val="00A259F0"/>
    <w:rsid w:val="00A31439"/>
    <w:rsid w:val="00A32F92"/>
    <w:rsid w:val="00A34845"/>
    <w:rsid w:val="00A3485A"/>
    <w:rsid w:val="00A36BE5"/>
    <w:rsid w:val="00A372AA"/>
    <w:rsid w:val="00A41AC5"/>
    <w:rsid w:val="00A43898"/>
    <w:rsid w:val="00A4520F"/>
    <w:rsid w:val="00A45685"/>
    <w:rsid w:val="00A51995"/>
    <w:rsid w:val="00A51E8F"/>
    <w:rsid w:val="00A5347F"/>
    <w:rsid w:val="00A54574"/>
    <w:rsid w:val="00A6041B"/>
    <w:rsid w:val="00A61357"/>
    <w:rsid w:val="00A62FC7"/>
    <w:rsid w:val="00A634D3"/>
    <w:rsid w:val="00A639A1"/>
    <w:rsid w:val="00A6458F"/>
    <w:rsid w:val="00A6685C"/>
    <w:rsid w:val="00A72A94"/>
    <w:rsid w:val="00A72FF9"/>
    <w:rsid w:val="00A73104"/>
    <w:rsid w:val="00A7750E"/>
    <w:rsid w:val="00A8084E"/>
    <w:rsid w:val="00A81289"/>
    <w:rsid w:val="00A81F48"/>
    <w:rsid w:val="00A83732"/>
    <w:rsid w:val="00A86BA7"/>
    <w:rsid w:val="00A86EED"/>
    <w:rsid w:val="00A87558"/>
    <w:rsid w:val="00A90DEC"/>
    <w:rsid w:val="00A9560A"/>
    <w:rsid w:val="00AA1239"/>
    <w:rsid w:val="00AA43F4"/>
    <w:rsid w:val="00AA460D"/>
    <w:rsid w:val="00AA62ED"/>
    <w:rsid w:val="00AB1608"/>
    <w:rsid w:val="00AB266C"/>
    <w:rsid w:val="00AC0B39"/>
    <w:rsid w:val="00AC2CEE"/>
    <w:rsid w:val="00AC6B01"/>
    <w:rsid w:val="00AD0C38"/>
    <w:rsid w:val="00AD3097"/>
    <w:rsid w:val="00AD68CC"/>
    <w:rsid w:val="00AE0563"/>
    <w:rsid w:val="00AE2CE6"/>
    <w:rsid w:val="00AE4F1A"/>
    <w:rsid w:val="00AE519F"/>
    <w:rsid w:val="00AF35D8"/>
    <w:rsid w:val="00AF500E"/>
    <w:rsid w:val="00AF5FDF"/>
    <w:rsid w:val="00AF7E35"/>
    <w:rsid w:val="00B00947"/>
    <w:rsid w:val="00B050AA"/>
    <w:rsid w:val="00B055F6"/>
    <w:rsid w:val="00B140B4"/>
    <w:rsid w:val="00B1684D"/>
    <w:rsid w:val="00B16AF9"/>
    <w:rsid w:val="00B1702F"/>
    <w:rsid w:val="00B25983"/>
    <w:rsid w:val="00B317C2"/>
    <w:rsid w:val="00B3330A"/>
    <w:rsid w:val="00B339D5"/>
    <w:rsid w:val="00B34CD0"/>
    <w:rsid w:val="00B36E4D"/>
    <w:rsid w:val="00B442A0"/>
    <w:rsid w:val="00B46AC9"/>
    <w:rsid w:val="00B47EDB"/>
    <w:rsid w:val="00B51992"/>
    <w:rsid w:val="00B52178"/>
    <w:rsid w:val="00B5413C"/>
    <w:rsid w:val="00B57446"/>
    <w:rsid w:val="00B60BD7"/>
    <w:rsid w:val="00B623D7"/>
    <w:rsid w:val="00B717AB"/>
    <w:rsid w:val="00B82423"/>
    <w:rsid w:val="00B82DC2"/>
    <w:rsid w:val="00B84018"/>
    <w:rsid w:val="00B85FDF"/>
    <w:rsid w:val="00B9283A"/>
    <w:rsid w:val="00BA16EB"/>
    <w:rsid w:val="00BA2769"/>
    <w:rsid w:val="00BA619A"/>
    <w:rsid w:val="00BA6643"/>
    <w:rsid w:val="00BB0626"/>
    <w:rsid w:val="00BB0CA6"/>
    <w:rsid w:val="00BB0E8C"/>
    <w:rsid w:val="00BB3634"/>
    <w:rsid w:val="00BC22FF"/>
    <w:rsid w:val="00BD07D3"/>
    <w:rsid w:val="00BD0BED"/>
    <w:rsid w:val="00BD14BA"/>
    <w:rsid w:val="00BD3654"/>
    <w:rsid w:val="00BD4276"/>
    <w:rsid w:val="00BD46F8"/>
    <w:rsid w:val="00BD5DEC"/>
    <w:rsid w:val="00BD75A4"/>
    <w:rsid w:val="00BD7E2B"/>
    <w:rsid w:val="00BE2821"/>
    <w:rsid w:val="00BE54B3"/>
    <w:rsid w:val="00BE582B"/>
    <w:rsid w:val="00BE5E33"/>
    <w:rsid w:val="00BE66FF"/>
    <w:rsid w:val="00BE68F1"/>
    <w:rsid w:val="00BE6A53"/>
    <w:rsid w:val="00BF2B55"/>
    <w:rsid w:val="00BF33BB"/>
    <w:rsid w:val="00BF475B"/>
    <w:rsid w:val="00C008CE"/>
    <w:rsid w:val="00C01CBC"/>
    <w:rsid w:val="00C02027"/>
    <w:rsid w:val="00C03861"/>
    <w:rsid w:val="00C03BB5"/>
    <w:rsid w:val="00C0434C"/>
    <w:rsid w:val="00C078A5"/>
    <w:rsid w:val="00C079F3"/>
    <w:rsid w:val="00C07A75"/>
    <w:rsid w:val="00C11545"/>
    <w:rsid w:val="00C123B3"/>
    <w:rsid w:val="00C1311A"/>
    <w:rsid w:val="00C1335C"/>
    <w:rsid w:val="00C22251"/>
    <w:rsid w:val="00C2501C"/>
    <w:rsid w:val="00C264F2"/>
    <w:rsid w:val="00C304CC"/>
    <w:rsid w:val="00C307C9"/>
    <w:rsid w:val="00C32B03"/>
    <w:rsid w:val="00C33ED0"/>
    <w:rsid w:val="00C341EA"/>
    <w:rsid w:val="00C35228"/>
    <w:rsid w:val="00C35319"/>
    <w:rsid w:val="00C37662"/>
    <w:rsid w:val="00C40365"/>
    <w:rsid w:val="00C405A0"/>
    <w:rsid w:val="00C425D3"/>
    <w:rsid w:val="00C42F1A"/>
    <w:rsid w:val="00C45BAB"/>
    <w:rsid w:val="00C4691C"/>
    <w:rsid w:val="00C47841"/>
    <w:rsid w:val="00C53B41"/>
    <w:rsid w:val="00C54F9F"/>
    <w:rsid w:val="00C553D9"/>
    <w:rsid w:val="00C5683A"/>
    <w:rsid w:val="00C569C8"/>
    <w:rsid w:val="00C5720B"/>
    <w:rsid w:val="00C62616"/>
    <w:rsid w:val="00C63284"/>
    <w:rsid w:val="00C66BFB"/>
    <w:rsid w:val="00C7019C"/>
    <w:rsid w:val="00C71AF2"/>
    <w:rsid w:val="00C71E7A"/>
    <w:rsid w:val="00C7486D"/>
    <w:rsid w:val="00C77EF1"/>
    <w:rsid w:val="00C818B1"/>
    <w:rsid w:val="00C833BE"/>
    <w:rsid w:val="00C84E62"/>
    <w:rsid w:val="00C85FFC"/>
    <w:rsid w:val="00C86DEE"/>
    <w:rsid w:val="00C92CD3"/>
    <w:rsid w:val="00CA31D6"/>
    <w:rsid w:val="00CA5CCD"/>
    <w:rsid w:val="00CA665C"/>
    <w:rsid w:val="00CB0F61"/>
    <w:rsid w:val="00CB1DE5"/>
    <w:rsid w:val="00CB1F41"/>
    <w:rsid w:val="00CB2394"/>
    <w:rsid w:val="00CB56D3"/>
    <w:rsid w:val="00CB7031"/>
    <w:rsid w:val="00CB7472"/>
    <w:rsid w:val="00CC17AA"/>
    <w:rsid w:val="00CC246B"/>
    <w:rsid w:val="00CC7621"/>
    <w:rsid w:val="00CD00DC"/>
    <w:rsid w:val="00CD69DB"/>
    <w:rsid w:val="00CE00E4"/>
    <w:rsid w:val="00CE3AE4"/>
    <w:rsid w:val="00CE66C3"/>
    <w:rsid w:val="00CE7141"/>
    <w:rsid w:val="00CE7C01"/>
    <w:rsid w:val="00CF355E"/>
    <w:rsid w:val="00CF5390"/>
    <w:rsid w:val="00CF66D4"/>
    <w:rsid w:val="00CF6758"/>
    <w:rsid w:val="00CF7F54"/>
    <w:rsid w:val="00D00562"/>
    <w:rsid w:val="00D054E5"/>
    <w:rsid w:val="00D1006A"/>
    <w:rsid w:val="00D12946"/>
    <w:rsid w:val="00D1421F"/>
    <w:rsid w:val="00D15CA9"/>
    <w:rsid w:val="00D20B25"/>
    <w:rsid w:val="00D21DDE"/>
    <w:rsid w:val="00D22A25"/>
    <w:rsid w:val="00D22E9B"/>
    <w:rsid w:val="00D23368"/>
    <w:rsid w:val="00D24205"/>
    <w:rsid w:val="00D24951"/>
    <w:rsid w:val="00D24E36"/>
    <w:rsid w:val="00D25B3D"/>
    <w:rsid w:val="00D26DD1"/>
    <w:rsid w:val="00D30D83"/>
    <w:rsid w:val="00D31B2B"/>
    <w:rsid w:val="00D32FBB"/>
    <w:rsid w:val="00D3601B"/>
    <w:rsid w:val="00D411AE"/>
    <w:rsid w:val="00D42CB2"/>
    <w:rsid w:val="00D43F9B"/>
    <w:rsid w:val="00D4594C"/>
    <w:rsid w:val="00D45BB1"/>
    <w:rsid w:val="00D45E71"/>
    <w:rsid w:val="00D51788"/>
    <w:rsid w:val="00D52FB9"/>
    <w:rsid w:val="00D542AF"/>
    <w:rsid w:val="00D62679"/>
    <w:rsid w:val="00D63F8F"/>
    <w:rsid w:val="00D6446F"/>
    <w:rsid w:val="00D6498D"/>
    <w:rsid w:val="00D661DA"/>
    <w:rsid w:val="00D66EB6"/>
    <w:rsid w:val="00D67C14"/>
    <w:rsid w:val="00D7361F"/>
    <w:rsid w:val="00D765D3"/>
    <w:rsid w:val="00D8181D"/>
    <w:rsid w:val="00D82ACD"/>
    <w:rsid w:val="00D86B93"/>
    <w:rsid w:val="00D86EB2"/>
    <w:rsid w:val="00D95A6E"/>
    <w:rsid w:val="00D95F43"/>
    <w:rsid w:val="00D96252"/>
    <w:rsid w:val="00DA057A"/>
    <w:rsid w:val="00DA2E87"/>
    <w:rsid w:val="00DA3A7D"/>
    <w:rsid w:val="00DA3E7D"/>
    <w:rsid w:val="00DA3F49"/>
    <w:rsid w:val="00DA51B8"/>
    <w:rsid w:val="00DB1A99"/>
    <w:rsid w:val="00DB402E"/>
    <w:rsid w:val="00DB4828"/>
    <w:rsid w:val="00DB4CD2"/>
    <w:rsid w:val="00DB6308"/>
    <w:rsid w:val="00DC4B04"/>
    <w:rsid w:val="00DC5C0A"/>
    <w:rsid w:val="00DC7903"/>
    <w:rsid w:val="00DD3357"/>
    <w:rsid w:val="00DD7DF4"/>
    <w:rsid w:val="00DD7E29"/>
    <w:rsid w:val="00DE49CA"/>
    <w:rsid w:val="00DE7081"/>
    <w:rsid w:val="00DF0C79"/>
    <w:rsid w:val="00DF1A8B"/>
    <w:rsid w:val="00DF689B"/>
    <w:rsid w:val="00E02CE7"/>
    <w:rsid w:val="00E04371"/>
    <w:rsid w:val="00E04A4B"/>
    <w:rsid w:val="00E10716"/>
    <w:rsid w:val="00E23DA9"/>
    <w:rsid w:val="00E24201"/>
    <w:rsid w:val="00E24EBD"/>
    <w:rsid w:val="00E25CBC"/>
    <w:rsid w:val="00E277FC"/>
    <w:rsid w:val="00E33457"/>
    <w:rsid w:val="00E34E32"/>
    <w:rsid w:val="00E378B8"/>
    <w:rsid w:val="00E44703"/>
    <w:rsid w:val="00E50D2D"/>
    <w:rsid w:val="00E512AB"/>
    <w:rsid w:val="00E5255D"/>
    <w:rsid w:val="00E57BBB"/>
    <w:rsid w:val="00E6164F"/>
    <w:rsid w:val="00E61D57"/>
    <w:rsid w:val="00E625F2"/>
    <w:rsid w:val="00E636DB"/>
    <w:rsid w:val="00E63AAA"/>
    <w:rsid w:val="00E63BCE"/>
    <w:rsid w:val="00E656E5"/>
    <w:rsid w:val="00E70389"/>
    <w:rsid w:val="00E71179"/>
    <w:rsid w:val="00E7323A"/>
    <w:rsid w:val="00E7798C"/>
    <w:rsid w:val="00E77BD1"/>
    <w:rsid w:val="00E8060F"/>
    <w:rsid w:val="00E82695"/>
    <w:rsid w:val="00E84312"/>
    <w:rsid w:val="00E86BCB"/>
    <w:rsid w:val="00E87FA8"/>
    <w:rsid w:val="00E90566"/>
    <w:rsid w:val="00E929E9"/>
    <w:rsid w:val="00E93814"/>
    <w:rsid w:val="00E969B1"/>
    <w:rsid w:val="00EA410F"/>
    <w:rsid w:val="00EA4D9D"/>
    <w:rsid w:val="00EB0407"/>
    <w:rsid w:val="00EB0771"/>
    <w:rsid w:val="00EB1C7E"/>
    <w:rsid w:val="00EB2668"/>
    <w:rsid w:val="00EB6B9B"/>
    <w:rsid w:val="00EB7F68"/>
    <w:rsid w:val="00EC1C61"/>
    <w:rsid w:val="00EC4AB3"/>
    <w:rsid w:val="00EC68F9"/>
    <w:rsid w:val="00EC6CE1"/>
    <w:rsid w:val="00ED03B1"/>
    <w:rsid w:val="00ED20B9"/>
    <w:rsid w:val="00ED4B01"/>
    <w:rsid w:val="00EE1A63"/>
    <w:rsid w:val="00EE3FBC"/>
    <w:rsid w:val="00EE4109"/>
    <w:rsid w:val="00EE6963"/>
    <w:rsid w:val="00EE7379"/>
    <w:rsid w:val="00EF13CD"/>
    <w:rsid w:val="00EF41F9"/>
    <w:rsid w:val="00EF55A8"/>
    <w:rsid w:val="00EF7143"/>
    <w:rsid w:val="00F021FB"/>
    <w:rsid w:val="00F02527"/>
    <w:rsid w:val="00F031FB"/>
    <w:rsid w:val="00F04754"/>
    <w:rsid w:val="00F11BC8"/>
    <w:rsid w:val="00F1576B"/>
    <w:rsid w:val="00F16065"/>
    <w:rsid w:val="00F24E54"/>
    <w:rsid w:val="00F32DE2"/>
    <w:rsid w:val="00F334D2"/>
    <w:rsid w:val="00F33A93"/>
    <w:rsid w:val="00F33B8C"/>
    <w:rsid w:val="00F34801"/>
    <w:rsid w:val="00F36C9A"/>
    <w:rsid w:val="00F41790"/>
    <w:rsid w:val="00F44206"/>
    <w:rsid w:val="00F45541"/>
    <w:rsid w:val="00F461A7"/>
    <w:rsid w:val="00F467A3"/>
    <w:rsid w:val="00F46E13"/>
    <w:rsid w:val="00F531B7"/>
    <w:rsid w:val="00F53E81"/>
    <w:rsid w:val="00F57ACC"/>
    <w:rsid w:val="00F62166"/>
    <w:rsid w:val="00F701B5"/>
    <w:rsid w:val="00F717E1"/>
    <w:rsid w:val="00F728A7"/>
    <w:rsid w:val="00F72A8C"/>
    <w:rsid w:val="00F73231"/>
    <w:rsid w:val="00F7699A"/>
    <w:rsid w:val="00F76F8A"/>
    <w:rsid w:val="00F775B9"/>
    <w:rsid w:val="00F77678"/>
    <w:rsid w:val="00F84AF4"/>
    <w:rsid w:val="00F84DF0"/>
    <w:rsid w:val="00F8525F"/>
    <w:rsid w:val="00F869F5"/>
    <w:rsid w:val="00F900D5"/>
    <w:rsid w:val="00F90107"/>
    <w:rsid w:val="00F9084F"/>
    <w:rsid w:val="00FA116C"/>
    <w:rsid w:val="00FA14E6"/>
    <w:rsid w:val="00FA43D0"/>
    <w:rsid w:val="00FA4AA2"/>
    <w:rsid w:val="00FA69F5"/>
    <w:rsid w:val="00FA6AB3"/>
    <w:rsid w:val="00FB292D"/>
    <w:rsid w:val="00FB399D"/>
    <w:rsid w:val="00FB3CDB"/>
    <w:rsid w:val="00FB63D5"/>
    <w:rsid w:val="00FB6F7B"/>
    <w:rsid w:val="00FB7420"/>
    <w:rsid w:val="00FB78F9"/>
    <w:rsid w:val="00FC3D06"/>
    <w:rsid w:val="00FC51B7"/>
    <w:rsid w:val="00FC7665"/>
    <w:rsid w:val="00FD121B"/>
    <w:rsid w:val="00FD1BAF"/>
    <w:rsid w:val="00FD28C5"/>
    <w:rsid w:val="00FD2A4D"/>
    <w:rsid w:val="00FD2B09"/>
    <w:rsid w:val="00FD2E44"/>
    <w:rsid w:val="00FD3A79"/>
    <w:rsid w:val="00FD7FAE"/>
    <w:rsid w:val="00FE0130"/>
    <w:rsid w:val="00FE61B0"/>
    <w:rsid w:val="00FE6262"/>
    <w:rsid w:val="00FE67F9"/>
    <w:rsid w:val="00FF032D"/>
    <w:rsid w:val="00FF2191"/>
    <w:rsid w:val="00FF6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NZ"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C10"/>
    <w:rPr>
      <w:rFonts w:ascii="Arial" w:hAnsi="Arial"/>
      <w:sz w:val="22"/>
      <w:szCs w:val="22"/>
      <w:lang w:eastAsia="zh-CN"/>
    </w:rPr>
  </w:style>
  <w:style w:type="paragraph" w:styleId="Heading1">
    <w:name w:val="heading 1"/>
    <w:aliases w:val="Heading 1 STYLE RK"/>
    <w:basedOn w:val="Normal"/>
    <w:next w:val="Normal"/>
    <w:qFormat/>
    <w:rsid w:val="008A34CC"/>
    <w:pPr>
      <w:spacing w:before="240"/>
      <w:outlineLvl w:val="0"/>
    </w:pPr>
    <w:rPr>
      <w:rFonts w:ascii="Helvetica" w:hAnsi="Helvetica"/>
      <w:b/>
      <w:sz w:val="24"/>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FootnoteText"/>
    <w:rsid w:val="004E5E46"/>
    <w:pPr>
      <w:tabs>
        <w:tab w:val="left" w:pos="8780"/>
        <w:tab w:val="left" w:pos="11280"/>
      </w:tabs>
      <w:spacing w:line="200" w:lineRule="exact"/>
      <w:ind w:left="284" w:right="608" w:hanging="284"/>
      <w:jc w:val="both"/>
    </w:pPr>
    <w:rPr>
      <w:rFonts w:ascii="Times New Roman" w:hAnsi="Times New Roman"/>
      <w:lang w:val="en-AU" w:eastAsia="en-AU"/>
    </w:rPr>
  </w:style>
  <w:style w:type="paragraph" w:styleId="FootnoteText">
    <w:name w:val="footnote text"/>
    <w:basedOn w:val="Normal"/>
    <w:link w:val="FootnoteTextChar"/>
    <w:uiPriority w:val="99"/>
    <w:rsid w:val="004E5E46"/>
    <w:rPr>
      <w:sz w:val="20"/>
      <w:szCs w:val="20"/>
    </w:rPr>
  </w:style>
  <w:style w:type="paragraph" w:customStyle="1" w:styleId="2ndParastyleRK">
    <w:name w:val="2nd Para style RK"/>
    <w:basedOn w:val="Normal"/>
    <w:rsid w:val="008A34CC"/>
    <w:pPr>
      <w:ind w:firstLine="300"/>
      <w:jc w:val="both"/>
    </w:pPr>
    <w:rPr>
      <w:rFonts w:ascii="New York" w:hAnsi="New York"/>
      <w:sz w:val="24"/>
      <w:szCs w:val="20"/>
      <w:lang w:val="en-GB" w:eastAsia="en-US"/>
    </w:rPr>
  </w:style>
  <w:style w:type="paragraph" w:customStyle="1" w:styleId="1stParastyleRK">
    <w:name w:val="1st Para style RK"/>
    <w:basedOn w:val="Normal"/>
    <w:rsid w:val="008A34CC"/>
    <w:pPr>
      <w:jc w:val="both"/>
    </w:pPr>
    <w:rPr>
      <w:rFonts w:ascii="Times" w:hAnsi="Times"/>
      <w:sz w:val="24"/>
      <w:szCs w:val="20"/>
      <w:lang w:val="en-GB" w:eastAsia="en-US"/>
    </w:rPr>
  </w:style>
  <w:style w:type="paragraph" w:customStyle="1" w:styleId="JokeSourceRK">
    <w:name w:val="Joke Source RK"/>
    <w:basedOn w:val="Normal"/>
    <w:rsid w:val="008A34CC"/>
    <w:rPr>
      <w:rFonts w:ascii="Times" w:hAnsi="Times"/>
      <w:i/>
      <w:iCs/>
      <w:sz w:val="24"/>
      <w:szCs w:val="20"/>
      <w:lang w:val="en-GB" w:eastAsia="en-US"/>
    </w:rPr>
  </w:style>
  <w:style w:type="character" w:styleId="FootnoteReference">
    <w:name w:val="footnote reference"/>
    <w:basedOn w:val="DefaultParagraphFont"/>
    <w:uiPriority w:val="99"/>
    <w:rsid w:val="000016A6"/>
    <w:rPr>
      <w:vertAlign w:val="superscript"/>
    </w:rPr>
  </w:style>
  <w:style w:type="character" w:styleId="PlaceholderText">
    <w:name w:val="Placeholder Text"/>
    <w:basedOn w:val="DefaultParagraphFont"/>
    <w:uiPriority w:val="99"/>
    <w:semiHidden/>
    <w:rsid w:val="005C6587"/>
    <w:rPr>
      <w:color w:val="808080"/>
    </w:rPr>
  </w:style>
  <w:style w:type="paragraph" w:styleId="BalloonText">
    <w:name w:val="Balloon Text"/>
    <w:basedOn w:val="Normal"/>
    <w:link w:val="BalloonTextChar"/>
    <w:rsid w:val="005C6587"/>
    <w:rPr>
      <w:rFonts w:ascii="Tahoma" w:hAnsi="Tahoma" w:cs="Tahoma"/>
      <w:sz w:val="16"/>
      <w:szCs w:val="16"/>
    </w:rPr>
  </w:style>
  <w:style w:type="character" w:customStyle="1" w:styleId="BalloonTextChar">
    <w:name w:val="Balloon Text Char"/>
    <w:basedOn w:val="DefaultParagraphFont"/>
    <w:link w:val="BalloonText"/>
    <w:rsid w:val="005C6587"/>
    <w:rPr>
      <w:rFonts w:ascii="Tahoma" w:hAnsi="Tahoma" w:cs="Tahoma"/>
      <w:sz w:val="16"/>
      <w:szCs w:val="16"/>
      <w:lang w:eastAsia="zh-CN"/>
    </w:rPr>
  </w:style>
  <w:style w:type="paragraph" w:styleId="ListParagraph">
    <w:name w:val="List Paragraph"/>
    <w:basedOn w:val="Normal"/>
    <w:uiPriority w:val="34"/>
    <w:qFormat/>
    <w:rsid w:val="00C84E62"/>
    <w:pPr>
      <w:ind w:left="720"/>
      <w:contextualSpacing/>
    </w:pPr>
    <w:rPr>
      <w:rFonts w:asciiTheme="minorHAnsi" w:eastAsiaTheme="minorEastAsia" w:hAnsiTheme="minorHAnsi" w:cstheme="minorBidi"/>
      <w:sz w:val="24"/>
      <w:szCs w:val="24"/>
      <w:lang w:val="en-US" w:eastAsia="en-US"/>
    </w:rPr>
  </w:style>
  <w:style w:type="character" w:customStyle="1" w:styleId="FootnoteTextChar">
    <w:name w:val="Footnote Text Char"/>
    <w:basedOn w:val="DefaultParagraphFont"/>
    <w:link w:val="FootnoteText"/>
    <w:uiPriority w:val="99"/>
    <w:rsid w:val="00C84E62"/>
    <w:rPr>
      <w:rFonts w:ascii="Arial" w:hAnsi="Arial"/>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NZ"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lang w:eastAsia="zh-CN"/>
    </w:rPr>
  </w:style>
  <w:style w:type="paragraph" w:styleId="Heading1">
    <w:name w:val="heading 1"/>
    <w:aliases w:val="Heading 1 STYLE RK"/>
    <w:basedOn w:val="Normal"/>
    <w:next w:val="Normal"/>
    <w:qFormat/>
    <w:rsid w:val="008A34CC"/>
    <w:pPr>
      <w:spacing w:before="240"/>
      <w:outlineLvl w:val="0"/>
    </w:pPr>
    <w:rPr>
      <w:rFonts w:ascii="Helvetica" w:hAnsi="Helvetica"/>
      <w:b/>
      <w:sz w:val="24"/>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FootnoteText"/>
    <w:rsid w:val="004E5E46"/>
    <w:pPr>
      <w:tabs>
        <w:tab w:val="left" w:pos="8780"/>
        <w:tab w:val="left" w:pos="11280"/>
      </w:tabs>
      <w:spacing w:line="200" w:lineRule="exact"/>
      <w:ind w:left="284" w:right="608" w:hanging="284"/>
      <w:jc w:val="both"/>
    </w:pPr>
    <w:rPr>
      <w:rFonts w:ascii="Times New Roman" w:hAnsi="Times New Roman"/>
      <w:lang w:val="en-AU" w:eastAsia="en-AU"/>
    </w:rPr>
  </w:style>
  <w:style w:type="paragraph" w:styleId="FootnoteText">
    <w:name w:val="footnote text"/>
    <w:basedOn w:val="Normal"/>
    <w:semiHidden/>
    <w:rsid w:val="004E5E46"/>
    <w:rPr>
      <w:sz w:val="20"/>
      <w:szCs w:val="20"/>
    </w:rPr>
  </w:style>
  <w:style w:type="paragraph" w:customStyle="1" w:styleId="2ndParastyleRK">
    <w:name w:val="2nd Para style RK"/>
    <w:basedOn w:val="Normal"/>
    <w:rsid w:val="008A34CC"/>
    <w:pPr>
      <w:ind w:firstLine="300"/>
      <w:jc w:val="both"/>
    </w:pPr>
    <w:rPr>
      <w:rFonts w:ascii="New York" w:hAnsi="New York"/>
      <w:sz w:val="24"/>
      <w:szCs w:val="20"/>
      <w:lang w:val="en-GB" w:eastAsia="en-US"/>
    </w:rPr>
  </w:style>
  <w:style w:type="paragraph" w:customStyle="1" w:styleId="1stParastyleRK">
    <w:name w:val="1st Para style RK"/>
    <w:basedOn w:val="Normal"/>
    <w:rsid w:val="008A34CC"/>
    <w:pPr>
      <w:jc w:val="both"/>
    </w:pPr>
    <w:rPr>
      <w:rFonts w:ascii="Times" w:hAnsi="Times"/>
      <w:sz w:val="24"/>
      <w:szCs w:val="20"/>
      <w:lang w:val="en-GB" w:eastAsia="en-US"/>
    </w:rPr>
  </w:style>
  <w:style w:type="paragraph" w:customStyle="1" w:styleId="JokeSourceRK">
    <w:name w:val="Joke Source RK"/>
    <w:basedOn w:val="Normal"/>
    <w:rsid w:val="008A34CC"/>
    <w:rPr>
      <w:rFonts w:ascii="Times" w:hAnsi="Times"/>
      <w:i/>
      <w:iCs/>
      <w:sz w:val="24"/>
      <w:szCs w:val="20"/>
      <w:lang w:val="en-GB" w:eastAsia="en-US"/>
    </w:rPr>
  </w:style>
</w:styles>
</file>

<file path=word/webSettings.xml><?xml version="1.0" encoding="utf-8"?>
<w:webSettings xmlns:r="http://schemas.openxmlformats.org/officeDocument/2006/relationships" xmlns:w="http://schemas.openxmlformats.org/wordprocessingml/2006/main">
  <w:divs>
    <w:div w:id="129089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41ADE-A378-491E-B8DD-267F2D46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5393</Words>
  <Characters>30743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36064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Rozina Khan</dc:creator>
  <cp:lastModifiedBy>reynolds_j</cp:lastModifiedBy>
  <cp:revision>2</cp:revision>
  <dcterms:created xsi:type="dcterms:W3CDTF">2013-09-12T00:31:00Z</dcterms:created>
  <dcterms:modified xsi:type="dcterms:W3CDTF">2013-09-12T00:31:00Z</dcterms:modified>
</cp:coreProperties>
</file>